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7024" w14:textId="77777777"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Утверждена </w:t>
      </w:r>
    </w:p>
    <w:p w14:paraId="0240E674" w14:textId="4719436C" w:rsidR="00D34E79" w:rsidRPr="001557DF"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                                                                                 </w:t>
      </w:r>
      <w:r w:rsidR="00B17B06" w:rsidRPr="00B14800">
        <w:rPr>
          <w:rFonts w:eastAsia="Calibri"/>
          <w:b/>
          <w:color w:val="000000"/>
          <w:sz w:val="20"/>
          <w:szCs w:val="20"/>
          <w:lang w:eastAsia="en-US"/>
        </w:rPr>
        <w:t>П</w:t>
      </w:r>
      <w:r w:rsidRPr="00B14800">
        <w:rPr>
          <w:rFonts w:eastAsia="Calibri"/>
          <w:b/>
          <w:color w:val="000000"/>
          <w:sz w:val="20"/>
          <w:szCs w:val="20"/>
          <w:lang w:eastAsia="en-US"/>
        </w:rPr>
        <w:t>риказом</w:t>
      </w:r>
      <w:r w:rsidR="00FB0A6A">
        <w:rPr>
          <w:rFonts w:eastAsia="Calibri"/>
          <w:b/>
          <w:color w:val="000000"/>
          <w:sz w:val="20"/>
          <w:szCs w:val="20"/>
          <w:lang w:eastAsia="en-US"/>
        </w:rPr>
        <w:t xml:space="preserve"> </w:t>
      </w:r>
      <w:r w:rsidR="001115E4">
        <w:rPr>
          <w:rFonts w:eastAsia="Calibri"/>
          <w:b/>
          <w:color w:val="000000"/>
          <w:sz w:val="20"/>
          <w:szCs w:val="20"/>
          <w:lang w:eastAsia="en-US"/>
        </w:rPr>
        <w:t>директор</w:t>
      </w:r>
      <w:r w:rsidR="00B552B3">
        <w:rPr>
          <w:rFonts w:eastAsia="Calibri"/>
          <w:b/>
          <w:color w:val="000000"/>
          <w:sz w:val="20"/>
          <w:szCs w:val="20"/>
          <w:lang w:eastAsia="en-US"/>
        </w:rPr>
        <w:t>а</w:t>
      </w:r>
      <w:r w:rsidRPr="00B14800">
        <w:rPr>
          <w:rFonts w:eastAsia="Calibri"/>
          <w:b/>
          <w:color w:val="000000"/>
          <w:sz w:val="20"/>
          <w:szCs w:val="20"/>
          <w:lang w:eastAsia="en-US"/>
        </w:rPr>
        <w:t xml:space="preserve">                                                                                                                                                                                                                                                                                                                                                                                                                                                                                                                                                                                                                                                  </w:t>
      </w:r>
      <w:r w:rsidR="00A936B7" w:rsidRPr="00A936B7">
        <w:rPr>
          <w:rFonts w:eastAsia="Calibri"/>
          <w:b/>
          <w:color w:val="000000"/>
          <w:sz w:val="20"/>
          <w:szCs w:val="20"/>
          <w:lang w:eastAsia="en-US"/>
        </w:rPr>
        <w:t xml:space="preserve"> </w:t>
      </w:r>
      <w:r w:rsidR="00A936B7" w:rsidRPr="00B14800">
        <w:rPr>
          <w:rFonts w:eastAsia="Calibri"/>
          <w:b/>
          <w:color w:val="000000"/>
          <w:sz w:val="20"/>
          <w:szCs w:val="20"/>
          <w:lang w:eastAsia="en-US"/>
        </w:rPr>
        <w:t xml:space="preserve">коммунального </w:t>
      </w:r>
      <w:r w:rsidRPr="00B14800">
        <w:rPr>
          <w:rFonts w:eastAsia="Calibri"/>
          <w:b/>
          <w:color w:val="000000"/>
          <w:sz w:val="20"/>
          <w:szCs w:val="20"/>
          <w:lang w:eastAsia="en-US"/>
        </w:rPr>
        <w:t xml:space="preserve">государственного предприятия </w:t>
      </w:r>
    </w:p>
    <w:p w14:paraId="0ED5ADA9" w14:textId="77777777" w:rsidR="00A936B7" w:rsidRPr="001557DF" w:rsidRDefault="00A936B7" w:rsidP="00D34E79">
      <w:pPr>
        <w:jc w:val="right"/>
        <w:rPr>
          <w:rFonts w:eastAsia="Calibri"/>
          <w:b/>
          <w:color w:val="000000"/>
          <w:sz w:val="20"/>
          <w:szCs w:val="20"/>
          <w:lang w:eastAsia="en-US"/>
        </w:rPr>
      </w:pPr>
      <w:r w:rsidRPr="00B14800">
        <w:rPr>
          <w:rFonts w:eastAsia="Calibri"/>
          <w:b/>
          <w:color w:val="000000"/>
          <w:sz w:val="20"/>
          <w:szCs w:val="20"/>
          <w:lang w:eastAsia="en-US"/>
        </w:rPr>
        <w:t>на праве хозяйственного ведения</w:t>
      </w:r>
    </w:p>
    <w:p w14:paraId="3673E4BE" w14:textId="3DB3F8B9"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"Городс</w:t>
      </w:r>
      <w:r w:rsidR="00A33E6C">
        <w:rPr>
          <w:rFonts w:eastAsia="Calibri"/>
          <w:b/>
          <w:color w:val="000000"/>
          <w:sz w:val="20"/>
          <w:szCs w:val="20"/>
          <w:lang w:eastAsia="en-US"/>
        </w:rPr>
        <w:t>кой</w:t>
      </w:r>
      <w:r w:rsidRPr="00B14800">
        <w:rPr>
          <w:rFonts w:eastAsia="Calibri"/>
          <w:b/>
          <w:color w:val="000000"/>
          <w:sz w:val="20"/>
          <w:szCs w:val="20"/>
          <w:lang w:eastAsia="en-US"/>
        </w:rPr>
        <w:t xml:space="preserve"> </w:t>
      </w:r>
      <w:r w:rsidR="00A33E6C">
        <w:rPr>
          <w:rFonts w:eastAsia="Calibri"/>
          <w:b/>
          <w:color w:val="000000"/>
          <w:sz w:val="20"/>
          <w:szCs w:val="20"/>
          <w:lang w:eastAsia="en-US"/>
        </w:rPr>
        <w:t>центр крови</w:t>
      </w:r>
      <w:r w:rsidRPr="00B14800">
        <w:rPr>
          <w:rFonts w:eastAsia="Calibri"/>
          <w:b/>
          <w:color w:val="000000"/>
          <w:sz w:val="20"/>
          <w:szCs w:val="20"/>
          <w:lang w:eastAsia="en-US"/>
        </w:rPr>
        <w:t xml:space="preserve">" </w:t>
      </w:r>
    </w:p>
    <w:p w14:paraId="171B2E48" w14:textId="41425514"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Управления </w:t>
      </w:r>
      <w:r w:rsidR="002B08F5" w:rsidRPr="00B14800">
        <w:rPr>
          <w:rFonts w:eastAsia="Calibri"/>
          <w:b/>
          <w:color w:val="000000"/>
          <w:sz w:val="20"/>
          <w:szCs w:val="20"/>
          <w:lang w:eastAsia="en-US"/>
        </w:rPr>
        <w:t xml:space="preserve">общественного </w:t>
      </w:r>
      <w:r w:rsidR="002C4819">
        <w:rPr>
          <w:rFonts w:eastAsia="Calibri"/>
          <w:b/>
          <w:color w:val="000000"/>
          <w:sz w:val="20"/>
          <w:szCs w:val="20"/>
          <w:lang w:eastAsia="en-US"/>
        </w:rPr>
        <w:t>здравоохранения</w:t>
      </w:r>
      <w:r w:rsidRPr="00B14800">
        <w:rPr>
          <w:rFonts w:eastAsia="Calibri"/>
          <w:b/>
          <w:color w:val="000000"/>
          <w:sz w:val="20"/>
          <w:szCs w:val="20"/>
          <w:lang w:eastAsia="en-US"/>
        </w:rPr>
        <w:t xml:space="preserve"> города Алматы </w:t>
      </w:r>
    </w:p>
    <w:p w14:paraId="08CB5128" w14:textId="04E93883" w:rsidR="00D34E79" w:rsidRPr="00FF6282" w:rsidRDefault="00A33E6C" w:rsidP="00D34E79">
      <w:pPr>
        <w:jc w:val="right"/>
        <w:rPr>
          <w:rFonts w:eastAsia="Calibri"/>
          <w:b/>
          <w:color w:val="000000"/>
          <w:sz w:val="20"/>
          <w:szCs w:val="20"/>
          <w:lang w:eastAsia="en-US"/>
        </w:rPr>
      </w:pPr>
      <w:r>
        <w:rPr>
          <w:rFonts w:eastAsia="Calibri"/>
          <w:b/>
          <w:color w:val="000000"/>
          <w:sz w:val="20"/>
          <w:szCs w:val="20"/>
          <w:lang w:eastAsia="en-US"/>
        </w:rPr>
        <w:t>Надир</w:t>
      </w:r>
      <w:r w:rsidR="00B552B3">
        <w:rPr>
          <w:rFonts w:eastAsia="Calibri"/>
          <w:b/>
          <w:color w:val="000000"/>
          <w:sz w:val="20"/>
          <w:szCs w:val="20"/>
          <w:lang w:eastAsia="en-US"/>
        </w:rPr>
        <w:t>ов</w:t>
      </w:r>
      <w:r w:rsidR="00FF6282">
        <w:rPr>
          <w:rFonts w:eastAsia="Calibri"/>
          <w:b/>
          <w:color w:val="000000"/>
          <w:sz w:val="20"/>
          <w:szCs w:val="20"/>
          <w:lang w:eastAsia="en-US"/>
        </w:rPr>
        <w:t>а</w:t>
      </w:r>
      <w:r>
        <w:rPr>
          <w:rFonts w:eastAsia="Calibri"/>
          <w:b/>
          <w:color w:val="000000"/>
          <w:sz w:val="20"/>
          <w:szCs w:val="20"/>
          <w:lang w:eastAsia="en-US"/>
        </w:rPr>
        <w:t xml:space="preserve"> Ж.К.</w:t>
      </w:r>
    </w:p>
    <w:p w14:paraId="7AF52C91" w14:textId="5139988B" w:rsidR="00D34E79" w:rsidRPr="00730B47" w:rsidRDefault="00D34E79" w:rsidP="00D34E79">
      <w:pPr>
        <w:jc w:val="right"/>
        <w:rPr>
          <w:rFonts w:eastAsia="Calibri"/>
          <w:b/>
          <w:sz w:val="20"/>
          <w:szCs w:val="20"/>
          <w:lang w:val="kk-KZ" w:eastAsia="en-US"/>
        </w:rPr>
      </w:pPr>
      <w:r w:rsidRPr="00B14800">
        <w:rPr>
          <w:rFonts w:eastAsia="Calibri"/>
          <w:b/>
          <w:color w:val="000000"/>
          <w:sz w:val="20"/>
          <w:szCs w:val="20"/>
          <w:lang w:eastAsia="en-US"/>
        </w:rPr>
        <w:t xml:space="preserve"> </w:t>
      </w:r>
      <w:r w:rsidRPr="00767BB9">
        <w:rPr>
          <w:rFonts w:eastAsia="Calibri"/>
          <w:b/>
          <w:sz w:val="20"/>
          <w:szCs w:val="20"/>
          <w:lang w:eastAsia="en-US"/>
        </w:rPr>
        <w:t>от «</w:t>
      </w:r>
      <w:r w:rsidR="00A33E6C">
        <w:rPr>
          <w:rFonts w:eastAsia="Calibri"/>
          <w:b/>
          <w:sz w:val="20"/>
          <w:szCs w:val="20"/>
          <w:lang w:eastAsia="en-US"/>
        </w:rPr>
        <w:t>1</w:t>
      </w:r>
      <w:r w:rsidR="00614E50">
        <w:rPr>
          <w:rFonts w:eastAsia="Calibri"/>
          <w:b/>
          <w:sz w:val="20"/>
          <w:szCs w:val="20"/>
          <w:lang w:eastAsia="en-US"/>
        </w:rPr>
        <w:t>7</w:t>
      </w:r>
      <w:r w:rsidRPr="00767BB9">
        <w:rPr>
          <w:rFonts w:eastAsia="Calibri"/>
          <w:b/>
          <w:sz w:val="20"/>
          <w:szCs w:val="20"/>
          <w:lang w:eastAsia="en-US"/>
        </w:rPr>
        <w:t xml:space="preserve">» </w:t>
      </w:r>
      <w:r w:rsidR="00767BB9" w:rsidRPr="00767BB9">
        <w:rPr>
          <w:rFonts w:eastAsia="Calibri"/>
          <w:b/>
          <w:sz w:val="20"/>
          <w:szCs w:val="20"/>
          <w:lang w:val="kk-KZ" w:eastAsia="en-US"/>
        </w:rPr>
        <w:t>января</w:t>
      </w:r>
      <w:r w:rsidR="00A936B7" w:rsidRPr="00767BB9">
        <w:rPr>
          <w:rFonts w:eastAsia="Calibri"/>
          <w:b/>
          <w:sz w:val="20"/>
          <w:szCs w:val="20"/>
          <w:lang w:eastAsia="en-US"/>
        </w:rPr>
        <w:t xml:space="preserve"> 202</w:t>
      </w:r>
      <w:r w:rsidR="00767BB9" w:rsidRPr="00767BB9">
        <w:rPr>
          <w:rFonts w:eastAsia="Calibri"/>
          <w:b/>
          <w:sz w:val="20"/>
          <w:szCs w:val="20"/>
          <w:lang w:eastAsia="en-US"/>
        </w:rPr>
        <w:t>4</w:t>
      </w:r>
      <w:r w:rsidRPr="00767BB9">
        <w:rPr>
          <w:rFonts w:eastAsia="Calibri"/>
          <w:b/>
          <w:sz w:val="20"/>
          <w:szCs w:val="20"/>
          <w:lang w:eastAsia="en-US"/>
        </w:rPr>
        <w:t xml:space="preserve"> года</w:t>
      </w:r>
      <w:r w:rsidRPr="00767BB9">
        <w:rPr>
          <w:rFonts w:eastAsia="Calibri"/>
          <w:b/>
          <w:color w:val="FF0000"/>
          <w:sz w:val="20"/>
          <w:szCs w:val="20"/>
          <w:lang w:eastAsia="en-US"/>
        </w:rPr>
        <w:t xml:space="preserve"> </w:t>
      </w:r>
      <w:r w:rsidRPr="00767BB9">
        <w:rPr>
          <w:rFonts w:eastAsia="Calibri"/>
          <w:b/>
          <w:sz w:val="20"/>
          <w:szCs w:val="20"/>
          <w:lang w:eastAsia="en-US"/>
        </w:rPr>
        <w:t>№</w:t>
      </w:r>
      <w:r w:rsidR="00464884">
        <w:rPr>
          <w:rFonts w:eastAsia="Calibri"/>
          <w:b/>
          <w:sz w:val="20"/>
          <w:szCs w:val="20"/>
          <w:lang w:eastAsia="en-US"/>
        </w:rPr>
        <w:t>50</w:t>
      </w:r>
      <w:r w:rsidR="00A33E6C">
        <w:rPr>
          <w:rFonts w:eastAsia="Calibri"/>
          <w:b/>
          <w:sz w:val="20"/>
          <w:szCs w:val="20"/>
          <w:lang w:eastAsia="en-US"/>
        </w:rPr>
        <w:t>-П</w:t>
      </w:r>
    </w:p>
    <w:p w14:paraId="2ABBA9FE" w14:textId="77777777" w:rsidR="00D34E79" w:rsidRPr="00FB0A6A" w:rsidRDefault="00D34E79" w:rsidP="00D34E79">
      <w:pPr>
        <w:pStyle w:val="af0"/>
        <w:jc w:val="right"/>
        <w:rPr>
          <w:rFonts w:ascii="Times New Roman" w:hAnsi="Times New Roman"/>
          <w:b/>
          <w:color w:val="000000"/>
          <w:sz w:val="20"/>
          <w:szCs w:val="20"/>
          <w:lang w:val="kk-KZ"/>
        </w:rPr>
      </w:pPr>
    </w:p>
    <w:p w14:paraId="7C753DBA" w14:textId="77777777" w:rsidR="00D34E79" w:rsidRPr="00B14800" w:rsidRDefault="00D34E79" w:rsidP="00D34E79">
      <w:pPr>
        <w:pStyle w:val="af0"/>
        <w:jc w:val="right"/>
        <w:rPr>
          <w:rFonts w:ascii="Times New Roman" w:hAnsi="Times New Roman"/>
          <w:b/>
          <w:color w:val="000000"/>
          <w:sz w:val="20"/>
          <w:szCs w:val="20"/>
        </w:rPr>
      </w:pPr>
      <w:r w:rsidRPr="00B14800">
        <w:rPr>
          <w:rFonts w:ascii="Times New Roman" w:hAnsi="Times New Roman"/>
          <w:b/>
          <w:color w:val="000000"/>
          <w:sz w:val="20"/>
          <w:szCs w:val="20"/>
        </w:rPr>
        <w:t>________________________</w:t>
      </w:r>
    </w:p>
    <w:p w14:paraId="38CDFB36" w14:textId="77777777" w:rsidR="00D34E79" w:rsidRPr="00B14800" w:rsidRDefault="00D34E79" w:rsidP="00D34E79">
      <w:pPr>
        <w:pStyle w:val="af0"/>
        <w:jc w:val="center"/>
        <w:rPr>
          <w:rFonts w:ascii="Times New Roman" w:hAnsi="Times New Roman"/>
          <w:b/>
          <w:color w:val="000000"/>
          <w:sz w:val="20"/>
          <w:szCs w:val="20"/>
        </w:rPr>
      </w:pPr>
    </w:p>
    <w:p w14:paraId="512B1D29" w14:textId="77777777" w:rsidR="00D34E79" w:rsidRPr="00B14800" w:rsidRDefault="00D34E79" w:rsidP="00D34E79">
      <w:pPr>
        <w:pStyle w:val="af0"/>
        <w:jc w:val="center"/>
        <w:rPr>
          <w:rFonts w:ascii="Times New Roman" w:hAnsi="Times New Roman"/>
          <w:b/>
          <w:color w:val="000000"/>
          <w:sz w:val="20"/>
          <w:szCs w:val="20"/>
        </w:rPr>
      </w:pPr>
    </w:p>
    <w:p w14:paraId="7E0A7FDD" w14:textId="77777777" w:rsidR="00D34E79" w:rsidRPr="00B14800" w:rsidRDefault="00BE6510" w:rsidP="00D34E79">
      <w:pPr>
        <w:pStyle w:val="af0"/>
        <w:jc w:val="center"/>
        <w:rPr>
          <w:rFonts w:ascii="Times New Roman" w:hAnsi="Times New Roman"/>
          <w:b/>
          <w:color w:val="000000"/>
          <w:sz w:val="20"/>
          <w:szCs w:val="20"/>
        </w:rPr>
      </w:pPr>
      <w:r>
        <w:rPr>
          <w:rFonts w:ascii="Times New Roman" w:hAnsi="Times New Roman"/>
          <w:b/>
          <w:color w:val="000000"/>
          <w:sz w:val="20"/>
          <w:szCs w:val="20"/>
        </w:rPr>
        <w:t xml:space="preserve">  </w:t>
      </w:r>
      <w:r w:rsidR="00D34E79" w:rsidRPr="00B14800">
        <w:rPr>
          <w:rFonts w:ascii="Times New Roman" w:hAnsi="Times New Roman"/>
          <w:b/>
          <w:color w:val="000000"/>
          <w:sz w:val="20"/>
          <w:szCs w:val="20"/>
        </w:rPr>
        <w:t xml:space="preserve">Тендерная документация </w:t>
      </w:r>
    </w:p>
    <w:p w14:paraId="73D8368C" w14:textId="0E0476B1" w:rsidR="001F4F6E" w:rsidRPr="00B14800" w:rsidRDefault="00CA7C4D" w:rsidP="00AD0C91">
      <w:pPr>
        <w:pStyle w:val="af0"/>
        <w:jc w:val="both"/>
        <w:rPr>
          <w:sz w:val="20"/>
          <w:szCs w:val="20"/>
        </w:rPr>
      </w:pPr>
      <w:r w:rsidRPr="00EC13A6">
        <w:rPr>
          <w:rFonts w:ascii="Times New Roman" w:hAnsi="Times New Roman"/>
          <w:color w:val="000000"/>
          <w:sz w:val="20"/>
          <w:szCs w:val="20"/>
        </w:rPr>
        <w:t>П</w:t>
      </w:r>
      <w:r w:rsidR="00D34E79" w:rsidRPr="00EC13A6">
        <w:rPr>
          <w:rFonts w:ascii="Times New Roman" w:hAnsi="Times New Roman"/>
          <w:color w:val="000000"/>
          <w:sz w:val="20"/>
          <w:szCs w:val="20"/>
        </w:rPr>
        <w:t>о</w:t>
      </w:r>
      <w:r>
        <w:rPr>
          <w:rFonts w:ascii="Times New Roman" w:hAnsi="Times New Roman"/>
          <w:color w:val="000000"/>
          <w:sz w:val="20"/>
          <w:szCs w:val="20"/>
        </w:rPr>
        <w:t xml:space="preserve"> </w:t>
      </w:r>
      <w:r w:rsidR="00D34E79" w:rsidRPr="00EC13A6">
        <w:rPr>
          <w:rFonts w:ascii="Times New Roman" w:hAnsi="Times New Roman"/>
          <w:color w:val="000000"/>
          <w:sz w:val="20"/>
          <w:szCs w:val="20"/>
        </w:rPr>
        <w:t>закупу</w:t>
      </w:r>
      <w:r w:rsidR="00DC37D7">
        <w:rPr>
          <w:rFonts w:ascii="Times New Roman" w:hAnsi="Times New Roman"/>
          <w:color w:val="000000"/>
          <w:sz w:val="20"/>
          <w:szCs w:val="20"/>
        </w:rPr>
        <w:t xml:space="preserve"> </w:t>
      </w:r>
      <w:r w:rsidR="008E1D81" w:rsidRPr="008E1D81">
        <w:rPr>
          <w:rFonts w:ascii="Times New Roman" w:hAnsi="Times New Roman"/>
          <w:b/>
          <w:color w:val="000000"/>
          <w:sz w:val="20"/>
          <w:szCs w:val="20"/>
        </w:rPr>
        <w:t>«</w:t>
      </w:r>
      <w:r w:rsidR="00A33E6C">
        <w:rPr>
          <w:rFonts w:ascii="Times New Roman" w:hAnsi="Times New Roman"/>
          <w:b/>
          <w:color w:val="000000"/>
          <w:sz w:val="20"/>
          <w:szCs w:val="20"/>
        </w:rPr>
        <w:t>медицински</w:t>
      </w:r>
      <w:r w:rsidR="00614E50">
        <w:rPr>
          <w:rFonts w:ascii="Times New Roman" w:hAnsi="Times New Roman"/>
          <w:b/>
          <w:color w:val="000000"/>
          <w:sz w:val="20"/>
          <w:szCs w:val="20"/>
        </w:rPr>
        <w:t>х</w:t>
      </w:r>
      <w:r w:rsidR="00A33E6C">
        <w:rPr>
          <w:rFonts w:ascii="Times New Roman" w:hAnsi="Times New Roman"/>
          <w:b/>
          <w:color w:val="000000"/>
          <w:sz w:val="20"/>
          <w:szCs w:val="20"/>
        </w:rPr>
        <w:t xml:space="preserve"> изделий</w:t>
      </w:r>
      <w:r w:rsidR="008E1D81" w:rsidRPr="008E1D81">
        <w:rPr>
          <w:rFonts w:ascii="Times New Roman" w:hAnsi="Times New Roman"/>
          <w:b/>
          <w:color w:val="000000"/>
          <w:sz w:val="20"/>
          <w:szCs w:val="20"/>
        </w:rPr>
        <w:t>»</w:t>
      </w:r>
      <w:r w:rsidR="00DC37D7" w:rsidRPr="00DC37D7">
        <w:rPr>
          <w:rFonts w:ascii="Times New Roman" w:hAnsi="Times New Roman"/>
          <w:color w:val="000000"/>
          <w:sz w:val="20"/>
          <w:szCs w:val="20"/>
        </w:rPr>
        <w:t xml:space="preserve"> </w:t>
      </w:r>
      <w:r w:rsidR="00EC13A6" w:rsidRPr="00EC13A6">
        <w:rPr>
          <w:rFonts w:ascii="Times New Roman" w:hAnsi="Times New Roman"/>
          <w:color w:val="000000"/>
          <w:sz w:val="20"/>
          <w:szCs w:val="20"/>
        </w:rPr>
        <w:t>на 202</w:t>
      </w:r>
      <w:r w:rsidR="00BB736C">
        <w:rPr>
          <w:rFonts w:ascii="Times New Roman" w:hAnsi="Times New Roman"/>
          <w:color w:val="000000"/>
          <w:sz w:val="20"/>
          <w:szCs w:val="20"/>
        </w:rPr>
        <w:t>4</w:t>
      </w:r>
      <w:r w:rsidR="00A341F6" w:rsidRPr="00EC13A6">
        <w:rPr>
          <w:rFonts w:ascii="Times New Roman" w:hAnsi="Times New Roman"/>
          <w:color w:val="000000"/>
          <w:sz w:val="20"/>
          <w:szCs w:val="20"/>
        </w:rPr>
        <w:t xml:space="preserve"> год в рамках гарантированного объема бесплатной медицинской помощи и медицинской помощи в системе обязательного социального медицинского страхования</w:t>
      </w:r>
      <w:r w:rsidR="008E1D81">
        <w:rPr>
          <w:rFonts w:ascii="Times New Roman" w:hAnsi="Times New Roman"/>
          <w:color w:val="000000"/>
          <w:sz w:val="20"/>
          <w:szCs w:val="20"/>
        </w:rPr>
        <w:t>.</w:t>
      </w:r>
    </w:p>
    <w:p w14:paraId="48B17D0A" w14:textId="31D53217" w:rsidR="00962693" w:rsidRPr="00B14800" w:rsidRDefault="00962693" w:rsidP="00BF35EB">
      <w:pPr>
        <w:ind w:firstLine="426"/>
        <w:jc w:val="both"/>
        <w:rPr>
          <w:sz w:val="20"/>
          <w:szCs w:val="20"/>
        </w:rPr>
      </w:pPr>
      <w:r w:rsidRPr="00B14800">
        <w:rPr>
          <w:sz w:val="20"/>
          <w:szCs w:val="20"/>
        </w:rPr>
        <w:t>Настоящая</w:t>
      </w:r>
      <w:r w:rsidR="00D34E79" w:rsidRPr="00B14800">
        <w:rPr>
          <w:sz w:val="20"/>
          <w:szCs w:val="20"/>
        </w:rPr>
        <w:t xml:space="preserve"> </w:t>
      </w:r>
      <w:r w:rsidRPr="00B14800">
        <w:rPr>
          <w:sz w:val="20"/>
          <w:szCs w:val="20"/>
        </w:rPr>
        <w:t>тендерна</w:t>
      </w:r>
      <w:r w:rsidR="00D34E79" w:rsidRPr="00B14800">
        <w:rPr>
          <w:sz w:val="20"/>
          <w:szCs w:val="20"/>
        </w:rPr>
        <w:t xml:space="preserve">я документация, предоставляемая </w:t>
      </w:r>
      <w:r w:rsidRPr="00B14800">
        <w:rPr>
          <w:sz w:val="20"/>
          <w:szCs w:val="20"/>
        </w:rPr>
        <w:t>орга</w:t>
      </w:r>
      <w:r w:rsidR="00D34E79" w:rsidRPr="00B14800">
        <w:rPr>
          <w:sz w:val="20"/>
          <w:szCs w:val="20"/>
        </w:rPr>
        <w:t xml:space="preserve">низатором тендера потенциальным </w:t>
      </w:r>
      <w:r w:rsidRPr="00B14800">
        <w:rPr>
          <w:sz w:val="20"/>
          <w:szCs w:val="20"/>
        </w:rPr>
        <w:t xml:space="preserve">поставщикам для подготовки тендерных заявок и участия в </w:t>
      </w:r>
      <w:r w:rsidRPr="00B147A9">
        <w:rPr>
          <w:sz w:val="20"/>
          <w:szCs w:val="20"/>
        </w:rPr>
        <w:t>тендере по</w:t>
      </w:r>
      <w:r w:rsidR="00CA7C4D">
        <w:rPr>
          <w:sz w:val="20"/>
          <w:szCs w:val="20"/>
        </w:rPr>
        <w:t xml:space="preserve"> </w:t>
      </w:r>
      <w:r w:rsidRPr="00B147A9">
        <w:rPr>
          <w:sz w:val="20"/>
          <w:szCs w:val="20"/>
        </w:rPr>
        <w:t>закуп</w:t>
      </w:r>
      <w:r w:rsidR="00CA7C4D">
        <w:rPr>
          <w:sz w:val="20"/>
          <w:szCs w:val="20"/>
        </w:rPr>
        <w:t>у</w:t>
      </w:r>
      <w:r w:rsidR="00BE386A" w:rsidRPr="00BE386A">
        <w:rPr>
          <w:color w:val="000000"/>
          <w:sz w:val="20"/>
          <w:szCs w:val="20"/>
        </w:rPr>
        <w:t xml:space="preserve"> </w:t>
      </w:r>
      <w:r w:rsidR="0090027A" w:rsidRPr="0090027A">
        <w:rPr>
          <w:b/>
          <w:color w:val="000000"/>
          <w:sz w:val="20"/>
          <w:szCs w:val="20"/>
          <w:lang w:val="kk-KZ"/>
        </w:rPr>
        <w:t>«</w:t>
      </w:r>
      <w:r w:rsidR="00E24CFB">
        <w:rPr>
          <w:b/>
          <w:color w:val="000000"/>
          <w:sz w:val="20"/>
          <w:szCs w:val="20"/>
        </w:rPr>
        <w:t>медицинский изделий</w:t>
      </w:r>
      <w:r w:rsidR="0090027A" w:rsidRPr="0090027A">
        <w:rPr>
          <w:b/>
          <w:color w:val="000000"/>
          <w:sz w:val="20"/>
          <w:szCs w:val="20"/>
          <w:lang w:val="kk-KZ"/>
        </w:rPr>
        <w:t>»</w:t>
      </w:r>
      <w:r w:rsidR="00DC37D7" w:rsidRPr="00DC37D7">
        <w:rPr>
          <w:color w:val="000000"/>
          <w:sz w:val="20"/>
          <w:szCs w:val="20"/>
        </w:rPr>
        <w:t xml:space="preserve"> </w:t>
      </w:r>
      <w:r w:rsidR="00744FD6">
        <w:rPr>
          <w:color w:val="000000"/>
          <w:sz w:val="20"/>
          <w:szCs w:val="20"/>
        </w:rPr>
        <w:t>на 202</w:t>
      </w:r>
      <w:r w:rsidR="00BB736C">
        <w:rPr>
          <w:color w:val="000000"/>
          <w:sz w:val="20"/>
          <w:szCs w:val="20"/>
        </w:rPr>
        <w:t>4</w:t>
      </w:r>
      <w:r w:rsidR="00BE386A">
        <w:rPr>
          <w:color w:val="000000"/>
          <w:sz w:val="20"/>
          <w:szCs w:val="20"/>
        </w:rPr>
        <w:t xml:space="preserve"> год</w:t>
      </w:r>
      <w:r w:rsidRPr="00B14800">
        <w:rPr>
          <w:sz w:val="20"/>
          <w:szCs w:val="20"/>
        </w:rPr>
        <w:t xml:space="preserve"> для К</w:t>
      </w:r>
      <w:r w:rsidR="004A19E4">
        <w:rPr>
          <w:sz w:val="20"/>
          <w:szCs w:val="20"/>
        </w:rPr>
        <w:t>Г</w:t>
      </w:r>
      <w:r w:rsidRPr="00B14800">
        <w:rPr>
          <w:sz w:val="20"/>
          <w:szCs w:val="20"/>
        </w:rPr>
        <w:t xml:space="preserve">П на ПХВ </w:t>
      </w:r>
      <w:r w:rsidR="00934063">
        <w:rPr>
          <w:sz w:val="20"/>
          <w:szCs w:val="20"/>
          <w:lang w:val="kk-KZ"/>
        </w:rPr>
        <w:t>«</w:t>
      </w:r>
      <w:r w:rsidR="00E24CFB">
        <w:rPr>
          <w:sz w:val="20"/>
          <w:szCs w:val="20"/>
        </w:rPr>
        <w:t>Городской центр крови</w:t>
      </w:r>
      <w:r w:rsidR="00934063">
        <w:rPr>
          <w:sz w:val="20"/>
          <w:szCs w:val="20"/>
          <w:lang w:val="kk-KZ"/>
        </w:rPr>
        <w:t>»</w:t>
      </w:r>
      <w:r w:rsidR="004A19E4">
        <w:rPr>
          <w:sz w:val="20"/>
          <w:szCs w:val="20"/>
          <w:lang w:val="kk-KZ"/>
        </w:rPr>
        <w:t xml:space="preserve"> УОЗ г. Алматы</w:t>
      </w:r>
      <w:r w:rsidR="00934063">
        <w:rPr>
          <w:sz w:val="20"/>
          <w:szCs w:val="20"/>
          <w:lang w:val="kk-KZ"/>
        </w:rPr>
        <w:t xml:space="preserve"> </w:t>
      </w:r>
      <w:r w:rsidRPr="00B14800">
        <w:rPr>
          <w:sz w:val="20"/>
          <w:szCs w:val="20"/>
        </w:rPr>
        <w:t xml:space="preserve">(далее – Тендерная документация) разработана в соответствии </w:t>
      </w:r>
      <w:r w:rsidR="009E1BAF" w:rsidRPr="00B14800">
        <w:rPr>
          <w:b/>
          <w:sz w:val="20"/>
          <w:szCs w:val="20"/>
        </w:rPr>
        <w:t>«</w:t>
      </w:r>
      <w:r w:rsidR="004A19E4" w:rsidRPr="004A19E4">
        <w:rPr>
          <w:bCs/>
          <w:sz w:val="20"/>
          <w:szCs w:val="20"/>
        </w:rPr>
        <w:t xml:space="preserve">Правилами </w:t>
      </w:r>
      <w:r w:rsidR="008352D3" w:rsidRPr="008352D3">
        <w:rPr>
          <w:bCs/>
          <w:sz w:val="20"/>
          <w:szCs w:val="20"/>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4A19E4" w:rsidRPr="004A19E4">
        <w:rPr>
          <w:sz w:val="20"/>
          <w:szCs w:val="20"/>
        </w:rPr>
        <w:t>»,</w:t>
      </w:r>
      <w:r w:rsidR="004A19E4" w:rsidRPr="004A19E4">
        <w:rPr>
          <w:b/>
          <w:sz w:val="20"/>
          <w:szCs w:val="20"/>
        </w:rPr>
        <w:t xml:space="preserve"> </w:t>
      </w:r>
      <w:r w:rsidR="004A19E4" w:rsidRPr="004A19E4">
        <w:rPr>
          <w:sz w:val="20"/>
          <w:szCs w:val="20"/>
        </w:rPr>
        <w:t xml:space="preserve">утвержденных </w:t>
      </w:r>
      <w:r w:rsidR="004A19E4" w:rsidRPr="004A19E4">
        <w:rPr>
          <w:bCs/>
          <w:sz w:val="20"/>
          <w:szCs w:val="20"/>
        </w:rPr>
        <w:t xml:space="preserve">Постановлением Правительства Республики Казахстан от </w:t>
      </w:r>
      <w:r w:rsidR="008352D3">
        <w:rPr>
          <w:bCs/>
          <w:sz w:val="20"/>
          <w:szCs w:val="20"/>
          <w:lang w:val="kk-KZ"/>
        </w:rPr>
        <w:t>07</w:t>
      </w:r>
      <w:r w:rsidR="004A19E4" w:rsidRPr="004A19E4">
        <w:rPr>
          <w:bCs/>
          <w:sz w:val="20"/>
          <w:szCs w:val="20"/>
        </w:rPr>
        <w:t xml:space="preserve"> июня 202</w:t>
      </w:r>
      <w:r w:rsidR="008352D3">
        <w:rPr>
          <w:bCs/>
          <w:sz w:val="20"/>
          <w:szCs w:val="20"/>
          <w:lang w:val="kk-KZ"/>
        </w:rPr>
        <w:t>3</w:t>
      </w:r>
      <w:r w:rsidR="004A19E4" w:rsidRPr="004A19E4">
        <w:rPr>
          <w:bCs/>
          <w:sz w:val="20"/>
          <w:szCs w:val="20"/>
        </w:rPr>
        <w:t xml:space="preserve"> года № </w:t>
      </w:r>
      <w:r w:rsidR="008352D3">
        <w:rPr>
          <w:bCs/>
          <w:sz w:val="20"/>
          <w:szCs w:val="20"/>
          <w:lang w:val="kk-KZ"/>
        </w:rPr>
        <w:t>110</w:t>
      </w:r>
      <w:r w:rsidR="00C70792">
        <w:rPr>
          <w:bCs/>
          <w:sz w:val="20"/>
          <w:szCs w:val="20"/>
        </w:rPr>
        <w:t>»</w:t>
      </w:r>
      <w:r w:rsidR="004A19E4" w:rsidRPr="004A19E4">
        <w:rPr>
          <w:sz w:val="20"/>
          <w:szCs w:val="20"/>
        </w:rPr>
        <w:t xml:space="preserve"> (далее – Правила)</w:t>
      </w:r>
      <w:r w:rsidRPr="00B14800">
        <w:rPr>
          <w:sz w:val="20"/>
          <w:szCs w:val="20"/>
        </w:rPr>
        <w:t>.</w:t>
      </w:r>
    </w:p>
    <w:p w14:paraId="5C16BCED" w14:textId="1DF0CCEB" w:rsidR="00962693" w:rsidRPr="00B14800" w:rsidRDefault="00962693" w:rsidP="00D34E79">
      <w:pPr>
        <w:ind w:firstLine="426"/>
        <w:jc w:val="both"/>
        <w:rPr>
          <w:color w:val="000000"/>
          <w:sz w:val="20"/>
          <w:szCs w:val="20"/>
        </w:rPr>
      </w:pPr>
      <w:r w:rsidRPr="00B14800">
        <w:rPr>
          <w:b/>
          <w:sz w:val="20"/>
          <w:szCs w:val="20"/>
        </w:rPr>
        <w:t>Организатор тендера</w:t>
      </w:r>
      <w:r w:rsidRPr="00B14800">
        <w:rPr>
          <w:sz w:val="20"/>
          <w:szCs w:val="20"/>
        </w:rPr>
        <w:t xml:space="preserve">: </w:t>
      </w:r>
      <w:r w:rsidR="004A19E4">
        <w:rPr>
          <w:color w:val="000000"/>
          <w:sz w:val="20"/>
          <w:szCs w:val="20"/>
        </w:rPr>
        <w:t>К</w:t>
      </w:r>
      <w:r w:rsidRPr="00B14800">
        <w:rPr>
          <w:color w:val="000000"/>
          <w:sz w:val="20"/>
          <w:szCs w:val="20"/>
        </w:rPr>
        <w:t xml:space="preserve">оммунальное </w:t>
      </w:r>
      <w:r w:rsidR="004A19E4">
        <w:rPr>
          <w:color w:val="000000"/>
          <w:sz w:val="20"/>
          <w:szCs w:val="20"/>
        </w:rPr>
        <w:t>г</w:t>
      </w:r>
      <w:r w:rsidR="004A19E4" w:rsidRPr="00B14800">
        <w:rPr>
          <w:color w:val="000000"/>
          <w:sz w:val="20"/>
          <w:szCs w:val="20"/>
        </w:rPr>
        <w:t xml:space="preserve">осударственное </w:t>
      </w:r>
      <w:r w:rsidRPr="00B14800">
        <w:rPr>
          <w:color w:val="000000"/>
          <w:sz w:val="20"/>
          <w:szCs w:val="20"/>
        </w:rPr>
        <w:t>предприятие</w:t>
      </w:r>
      <w:r w:rsidR="00A936B7" w:rsidRPr="00A936B7">
        <w:rPr>
          <w:color w:val="000000"/>
          <w:sz w:val="20"/>
          <w:szCs w:val="20"/>
        </w:rPr>
        <w:t xml:space="preserve"> </w:t>
      </w:r>
      <w:r w:rsidR="00A936B7" w:rsidRPr="00B14800">
        <w:rPr>
          <w:color w:val="000000"/>
          <w:sz w:val="20"/>
          <w:szCs w:val="20"/>
        </w:rPr>
        <w:t>на праве хозяйственного ведения</w:t>
      </w:r>
      <w:r w:rsidRPr="00B14800">
        <w:rPr>
          <w:color w:val="000000"/>
          <w:sz w:val="20"/>
          <w:szCs w:val="20"/>
        </w:rPr>
        <w:t xml:space="preserve"> «</w:t>
      </w:r>
      <w:r w:rsidR="00E24CFB">
        <w:rPr>
          <w:color w:val="000000"/>
          <w:sz w:val="20"/>
          <w:szCs w:val="20"/>
        </w:rPr>
        <w:t>Городской центр крови</w:t>
      </w:r>
      <w:r w:rsidRPr="00B14800">
        <w:rPr>
          <w:color w:val="000000"/>
          <w:sz w:val="20"/>
          <w:szCs w:val="20"/>
        </w:rPr>
        <w:t xml:space="preserve">» </w:t>
      </w:r>
      <w:r w:rsidR="002B08F5" w:rsidRPr="00B14800">
        <w:rPr>
          <w:rFonts w:eastAsia="Calibri"/>
          <w:color w:val="000000"/>
          <w:sz w:val="20"/>
          <w:szCs w:val="20"/>
          <w:lang w:eastAsia="en-US"/>
        </w:rPr>
        <w:t xml:space="preserve">Управления общественного </w:t>
      </w:r>
      <w:r w:rsidR="002C4819">
        <w:rPr>
          <w:rFonts w:eastAsia="Calibri"/>
          <w:color w:val="000000"/>
          <w:sz w:val="20"/>
          <w:szCs w:val="20"/>
          <w:lang w:eastAsia="en-US"/>
        </w:rPr>
        <w:t>здравоохранения</w:t>
      </w:r>
      <w:r w:rsidRPr="00B14800">
        <w:rPr>
          <w:color w:val="000000"/>
          <w:sz w:val="20"/>
          <w:szCs w:val="20"/>
        </w:rPr>
        <w:t xml:space="preserve"> города Алматы.</w:t>
      </w:r>
    </w:p>
    <w:p w14:paraId="6F5AB732" w14:textId="23D44B6F" w:rsidR="001474C8" w:rsidRPr="003915F3" w:rsidRDefault="00962693" w:rsidP="001C40ED">
      <w:pPr>
        <w:widowControl w:val="0"/>
        <w:autoSpaceDE w:val="0"/>
        <w:autoSpaceDN w:val="0"/>
        <w:adjustRightInd w:val="0"/>
        <w:ind w:firstLine="426"/>
        <w:jc w:val="both"/>
        <w:rPr>
          <w:color w:val="000000"/>
          <w:sz w:val="20"/>
          <w:szCs w:val="20"/>
        </w:rPr>
      </w:pPr>
      <w:r w:rsidRPr="00B14800">
        <w:rPr>
          <w:b/>
          <w:sz w:val="20"/>
          <w:szCs w:val="20"/>
        </w:rPr>
        <w:t>Место нахождения</w:t>
      </w:r>
      <w:r w:rsidRPr="00B14800">
        <w:rPr>
          <w:sz w:val="20"/>
          <w:szCs w:val="20"/>
        </w:rPr>
        <w:t>: г</w:t>
      </w:r>
      <w:r w:rsidR="00D20F0C" w:rsidRPr="00B14800">
        <w:rPr>
          <w:sz w:val="20"/>
          <w:szCs w:val="20"/>
        </w:rPr>
        <w:t>ород</w:t>
      </w:r>
      <w:r w:rsidRPr="00B14800">
        <w:rPr>
          <w:sz w:val="20"/>
          <w:szCs w:val="20"/>
        </w:rPr>
        <w:t xml:space="preserve"> </w:t>
      </w:r>
      <w:r w:rsidRPr="00B14800">
        <w:rPr>
          <w:color w:val="000000"/>
          <w:sz w:val="20"/>
          <w:szCs w:val="20"/>
        </w:rPr>
        <w:t>Алматы</w:t>
      </w:r>
      <w:r w:rsidR="00D20F0C" w:rsidRPr="00B14800">
        <w:rPr>
          <w:color w:val="000000"/>
          <w:sz w:val="20"/>
          <w:szCs w:val="20"/>
        </w:rPr>
        <w:t xml:space="preserve">, </w:t>
      </w:r>
      <w:r w:rsidR="00E24CFB">
        <w:rPr>
          <w:color w:val="000000"/>
          <w:sz w:val="20"/>
          <w:szCs w:val="20"/>
        </w:rPr>
        <w:t>улица Бухар Жырау 47</w:t>
      </w:r>
      <w:r w:rsidR="00D20F0C" w:rsidRPr="00B14800">
        <w:rPr>
          <w:color w:val="000000"/>
          <w:sz w:val="20"/>
          <w:szCs w:val="20"/>
        </w:rPr>
        <w:t>,</w:t>
      </w:r>
      <w:r w:rsidRPr="00B14800">
        <w:rPr>
          <w:color w:val="000000"/>
          <w:sz w:val="20"/>
          <w:szCs w:val="20"/>
        </w:rPr>
        <w:t xml:space="preserve"> БИН </w:t>
      </w:r>
      <w:r w:rsidR="00E24CFB">
        <w:rPr>
          <w:color w:val="000000"/>
          <w:sz w:val="20"/>
          <w:szCs w:val="20"/>
        </w:rPr>
        <w:t>040840002636</w:t>
      </w:r>
      <w:r w:rsidRPr="00B14800">
        <w:rPr>
          <w:color w:val="000000"/>
          <w:sz w:val="20"/>
          <w:szCs w:val="20"/>
        </w:rPr>
        <w:t xml:space="preserve">, </w:t>
      </w:r>
      <w:r w:rsidR="00E24CFB" w:rsidRPr="00E24CFB">
        <w:rPr>
          <w:noProof/>
          <w:sz w:val="20"/>
          <w:szCs w:val="20"/>
          <w:lang w:val="kk-KZ"/>
        </w:rPr>
        <w:t>KZ418560000000098583</w:t>
      </w:r>
      <w:r w:rsidR="00E24CFB" w:rsidRPr="00E24CFB">
        <w:rPr>
          <w:color w:val="FF0000"/>
          <w:sz w:val="20"/>
          <w:szCs w:val="20"/>
        </w:rPr>
        <w:t xml:space="preserve"> </w:t>
      </w:r>
      <w:r w:rsidR="00E24CFB" w:rsidRPr="00E24CFB">
        <w:rPr>
          <w:sz w:val="20"/>
          <w:szCs w:val="20"/>
        </w:rPr>
        <w:t xml:space="preserve">Банк: АО «БанкЦентрКредит», БИК: </w:t>
      </w:r>
      <w:r w:rsidR="00E24CFB" w:rsidRPr="00E24CFB">
        <w:rPr>
          <w:sz w:val="20"/>
          <w:szCs w:val="20"/>
          <w:lang w:val="en-US"/>
        </w:rPr>
        <w:t>KCJBKZKX</w:t>
      </w:r>
      <w:r w:rsidR="00E24CFB" w:rsidRPr="00E24CFB">
        <w:rPr>
          <w:sz w:val="20"/>
          <w:szCs w:val="20"/>
        </w:rPr>
        <w:t>.</w:t>
      </w:r>
      <w:r w:rsidR="001C40ED" w:rsidRPr="00E24CFB">
        <w:rPr>
          <w:color w:val="000000"/>
          <w:sz w:val="20"/>
          <w:szCs w:val="20"/>
        </w:rPr>
        <w:t>КБЕ 16.</w:t>
      </w:r>
    </w:p>
    <w:p w14:paraId="0632F6F9" w14:textId="77777777" w:rsidR="001C40ED" w:rsidRPr="003915F3" w:rsidRDefault="001C40ED" w:rsidP="001C40ED">
      <w:pPr>
        <w:widowControl w:val="0"/>
        <w:autoSpaceDE w:val="0"/>
        <w:autoSpaceDN w:val="0"/>
        <w:adjustRightInd w:val="0"/>
        <w:ind w:firstLine="426"/>
        <w:jc w:val="both"/>
        <w:rPr>
          <w:b/>
          <w:bCs/>
          <w:color w:val="000000"/>
          <w:sz w:val="20"/>
          <w:szCs w:val="20"/>
        </w:rPr>
      </w:pPr>
    </w:p>
    <w:p w14:paraId="6C396108" w14:textId="77777777" w:rsidR="00962693" w:rsidRPr="00B14800" w:rsidRDefault="00962693" w:rsidP="009639AA">
      <w:pPr>
        <w:jc w:val="center"/>
        <w:rPr>
          <w:color w:val="000000"/>
          <w:sz w:val="20"/>
          <w:szCs w:val="20"/>
        </w:rPr>
      </w:pPr>
      <w:r w:rsidRPr="00B14800">
        <w:rPr>
          <w:b/>
          <w:bCs/>
          <w:color w:val="000000"/>
          <w:sz w:val="20"/>
          <w:szCs w:val="20"/>
        </w:rPr>
        <w:t>1. Общие положения</w:t>
      </w:r>
    </w:p>
    <w:p w14:paraId="704C610C" w14:textId="1F9654F4" w:rsidR="004F07D2" w:rsidRPr="00490FE8" w:rsidRDefault="00962693" w:rsidP="009639AA">
      <w:pPr>
        <w:jc w:val="both"/>
        <w:rPr>
          <w:b/>
          <w:sz w:val="20"/>
          <w:szCs w:val="20"/>
        </w:rPr>
      </w:pPr>
      <w:r w:rsidRPr="00B14800">
        <w:rPr>
          <w:color w:val="000000"/>
          <w:sz w:val="20"/>
          <w:szCs w:val="20"/>
        </w:rPr>
        <w:t xml:space="preserve">1. </w:t>
      </w:r>
      <w:r w:rsidR="00B02FBB">
        <w:rPr>
          <w:color w:val="000000"/>
          <w:sz w:val="20"/>
          <w:szCs w:val="20"/>
        </w:rPr>
        <w:t>Т</w:t>
      </w:r>
      <w:r w:rsidRPr="00B14800">
        <w:rPr>
          <w:color w:val="000000"/>
          <w:sz w:val="20"/>
          <w:szCs w:val="20"/>
        </w:rPr>
        <w:t xml:space="preserve">ендер проводится с целью выбора поставщиков </w:t>
      </w:r>
      <w:r w:rsidRPr="008E1D81">
        <w:rPr>
          <w:color w:val="000000"/>
          <w:sz w:val="20"/>
          <w:szCs w:val="20"/>
        </w:rPr>
        <w:t>по</w:t>
      </w:r>
      <w:r w:rsidR="00CA7C4D">
        <w:rPr>
          <w:color w:val="000000"/>
          <w:sz w:val="20"/>
          <w:szCs w:val="20"/>
        </w:rPr>
        <w:t xml:space="preserve"> </w:t>
      </w:r>
      <w:r w:rsidR="00257638" w:rsidRPr="008E1D81">
        <w:rPr>
          <w:color w:val="000000"/>
          <w:sz w:val="20"/>
          <w:szCs w:val="20"/>
        </w:rPr>
        <w:t>закупу</w:t>
      </w:r>
      <w:r w:rsidR="00257638" w:rsidRPr="00490FE8">
        <w:rPr>
          <w:b/>
          <w:color w:val="000000"/>
          <w:sz w:val="20"/>
          <w:szCs w:val="20"/>
        </w:rPr>
        <w:t xml:space="preserve"> </w:t>
      </w:r>
      <w:r w:rsidR="0090027A">
        <w:rPr>
          <w:b/>
          <w:color w:val="000000"/>
          <w:sz w:val="20"/>
          <w:szCs w:val="20"/>
          <w:lang w:val="kk-KZ"/>
        </w:rPr>
        <w:t>«</w:t>
      </w:r>
      <w:r w:rsidR="00614E50">
        <w:rPr>
          <w:b/>
          <w:color w:val="000000"/>
          <w:sz w:val="20"/>
          <w:szCs w:val="20"/>
        </w:rPr>
        <w:t>Медицинских изделий</w:t>
      </w:r>
      <w:r w:rsidR="0090027A">
        <w:rPr>
          <w:b/>
          <w:color w:val="000000"/>
          <w:sz w:val="20"/>
          <w:szCs w:val="20"/>
          <w:lang w:val="kk-KZ"/>
        </w:rPr>
        <w:t>»</w:t>
      </w:r>
      <w:r w:rsidR="00DC37D7" w:rsidRPr="00490FE8">
        <w:rPr>
          <w:b/>
          <w:color w:val="000000"/>
          <w:sz w:val="20"/>
          <w:szCs w:val="20"/>
        </w:rPr>
        <w:t xml:space="preserve"> </w:t>
      </w:r>
      <w:r w:rsidR="00744FD6" w:rsidRPr="00490FE8">
        <w:rPr>
          <w:b/>
          <w:color w:val="000000"/>
          <w:sz w:val="20"/>
          <w:szCs w:val="20"/>
        </w:rPr>
        <w:t>на 202</w:t>
      </w:r>
      <w:r w:rsidR="00BB736C">
        <w:rPr>
          <w:b/>
          <w:color w:val="000000"/>
          <w:sz w:val="20"/>
          <w:szCs w:val="20"/>
        </w:rPr>
        <w:t>4</w:t>
      </w:r>
      <w:r w:rsidR="00FA0109" w:rsidRPr="00490FE8">
        <w:rPr>
          <w:b/>
          <w:color w:val="000000"/>
          <w:sz w:val="20"/>
          <w:szCs w:val="20"/>
        </w:rPr>
        <w:t xml:space="preserve"> год.</w:t>
      </w:r>
    </w:p>
    <w:p w14:paraId="3D33EDFD" w14:textId="116CF438" w:rsidR="001575FB" w:rsidRPr="00B14800" w:rsidRDefault="00FF2F50" w:rsidP="009639AA">
      <w:pPr>
        <w:pStyle w:val="a7"/>
        <w:spacing w:before="0" w:beforeAutospacing="0" w:after="0" w:afterAutospacing="0"/>
        <w:jc w:val="both"/>
        <w:rPr>
          <w:b/>
          <w:color w:val="000000"/>
          <w:sz w:val="20"/>
          <w:szCs w:val="20"/>
        </w:rPr>
      </w:pPr>
      <w:r w:rsidRPr="00B14800">
        <w:rPr>
          <w:color w:val="000000"/>
          <w:sz w:val="20"/>
          <w:szCs w:val="20"/>
        </w:rPr>
        <w:t xml:space="preserve">2. Сумма, выделенная </w:t>
      </w:r>
      <w:r w:rsidR="00AB2A5C" w:rsidRPr="00B14800">
        <w:rPr>
          <w:color w:val="000000"/>
          <w:sz w:val="20"/>
          <w:szCs w:val="20"/>
        </w:rPr>
        <w:t>на закупку,</w:t>
      </w:r>
      <w:r w:rsidRPr="00B14800">
        <w:rPr>
          <w:color w:val="000000"/>
          <w:sz w:val="20"/>
          <w:szCs w:val="20"/>
        </w:rPr>
        <w:t xml:space="preserve"> составляет</w:t>
      </w:r>
      <w:r w:rsidR="007716D6" w:rsidRPr="007716D6">
        <w:t xml:space="preserve"> </w:t>
      </w:r>
      <w:r w:rsidR="002F2F73">
        <w:rPr>
          <w:b/>
          <w:sz w:val="20"/>
          <w:szCs w:val="20"/>
        </w:rPr>
        <w:t>24 874 000</w:t>
      </w:r>
      <w:r w:rsidR="0033471A">
        <w:rPr>
          <w:b/>
          <w:sz w:val="20"/>
          <w:szCs w:val="20"/>
        </w:rPr>
        <w:t>,00</w:t>
      </w:r>
      <w:r w:rsidR="0019515B" w:rsidRPr="0019515B">
        <w:rPr>
          <w:b/>
          <w:sz w:val="20"/>
          <w:szCs w:val="20"/>
        </w:rPr>
        <w:t xml:space="preserve"> (</w:t>
      </w:r>
      <w:r w:rsidR="0033471A" w:rsidRPr="0033471A">
        <w:rPr>
          <w:b/>
          <w:sz w:val="20"/>
          <w:szCs w:val="20"/>
        </w:rPr>
        <w:t>девятнадцать миллионов девяносто семь тысяч тридцать семь</w:t>
      </w:r>
      <w:r w:rsidR="0019515B" w:rsidRPr="0019515B">
        <w:rPr>
          <w:b/>
          <w:sz w:val="20"/>
          <w:szCs w:val="20"/>
        </w:rPr>
        <w:t>)</w:t>
      </w:r>
      <w:r w:rsidR="00FE3FBA" w:rsidRPr="00FE3FBA">
        <w:rPr>
          <w:b/>
          <w:sz w:val="20"/>
          <w:szCs w:val="20"/>
        </w:rPr>
        <w:t xml:space="preserve"> тенге </w:t>
      </w:r>
      <w:r w:rsidR="00FC2430">
        <w:rPr>
          <w:b/>
          <w:sz w:val="20"/>
          <w:szCs w:val="20"/>
        </w:rPr>
        <w:t xml:space="preserve">ноль </w:t>
      </w:r>
      <w:r w:rsidR="00FE3FBA" w:rsidRPr="00FE3FBA">
        <w:rPr>
          <w:b/>
          <w:sz w:val="20"/>
          <w:szCs w:val="20"/>
        </w:rPr>
        <w:t xml:space="preserve"> тиын </w:t>
      </w:r>
      <w:r w:rsidR="00333439" w:rsidRPr="00B14800">
        <w:rPr>
          <w:sz w:val="20"/>
          <w:szCs w:val="20"/>
        </w:rPr>
        <w:t>(</w:t>
      </w:r>
      <w:r w:rsidR="00374280" w:rsidRPr="00B14800">
        <w:rPr>
          <w:color w:val="000000"/>
          <w:sz w:val="20"/>
          <w:szCs w:val="20"/>
        </w:rPr>
        <w:t>лоты</w:t>
      </w:r>
      <w:r w:rsidR="00374280" w:rsidRPr="00B14800">
        <w:rPr>
          <w:b/>
          <w:color w:val="000000"/>
          <w:sz w:val="20"/>
          <w:szCs w:val="20"/>
        </w:rPr>
        <w:t xml:space="preserve">, </w:t>
      </w:r>
      <w:r w:rsidR="00950621" w:rsidRPr="00B14800">
        <w:rPr>
          <w:sz w:val="20"/>
          <w:szCs w:val="20"/>
        </w:rPr>
        <w:t>наименование, полные технические характеристики товаров и их количество, объем</w:t>
      </w:r>
      <w:r w:rsidR="001B59C3" w:rsidRPr="00B14800">
        <w:rPr>
          <w:sz w:val="20"/>
          <w:szCs w:val="20"/>
        </w:rPr>
        <w:t xml:space="preserve"> </w:t>
      </w:r>
      <w:r w:rsidR="00C42F49" w:rsidRPr="00B14800">
        <w:rPr>
          <w:sz w:val="20"/>
          <w:szCs w:val="20"/>
        </w:rPr>
        <w:t xml:space="preserve">указаны </w:t>
      </w:r>
      <w:r w:rsidR="00950621" w:rsidRPr="00B14800">
        <w:rPr>
          <w:sz w:val="20"/>
          <w:szCs w:val="20"/>
        </w:rPr>
        <w:t>в приложени</w:t>
      </w:r>
      <w:r w:rsidR="000E0471">
        <w:rPr>
          <w:sz w:val="20"/>
          <w:szCs w:val="20"/>
        </w:rPr>
        <w:t>ях и объявлении</w:t>
      </w:r>
      <w:r w:rsidR="00950621" w:rsidRPr="00B14800">
        <w:rPr>
          <w:sz w:val="20"/>
          <w:szCs w:val="20"/>
        </w:rPr>
        <w:t xml:space="preserve"> к </w:t>
      </w:r>
      <w:r w:rsidR="00A1684F" w:rsidRPr="00B14800">
        <w:rPr>
          <w:sz w:val="20"/>
          <w:szCs w:val="20"/>
        </w:rPr>
        <w:t>Т</w:t>
      </w:r>
      <w:r w:rsidR="00950621" w:rsidRPr="00B14800">
        <w:rPr>
          <w:sz w:val="20"/>
          <w:szCs w:val="20"/>
        </w:rPr>
        <w:t>ендерной документации).</w:t>
      </w:r>
    </w:p>
    <w:p w14:paraId="0C3DDAA8" w14:textId="77777777" w:rsidR="00D21569" w:rsidRPr="00B14800" w:rsidRDefault="00FF2F50" w:rsidP="003B23BC">
      <w:pPr>
        <w:jc w:val="both"/>
        <w:textAlignment w:val="baseline"/>
        <w:rPr>
          <w:color w:val="000000"/>
          <w:sz w:val="20"/>
          <w:szCs w:val="20"/>
        </w:rPr>
      </w:pPr>
      <w:r w:rsidRPr="00B14800">
        <w:rPr>
          <w:color w:val="000000"/>
          <w:sz w:val="20"/>
          <w:szCs w:val="20"/>
        </w:rPr>
        <w:t>3.</w:t>
      </w:r>
      <w:r w:rsidR="000C2D36" w:rsidRPr="00B14800">
        <w:rPr>
          <w:color w:val="000000"/>
          <w:spacing w:val="1"/>
          <w:sz w:val="20"/>
          <w:szCs w:val="20"/>
        </w:rPr>
        <w:t xml:space="preserve"> </w:t>
      </w:r>
      <w:r w:rsidR="00D21569" w:rsidRPr="00B14800">
        <w:rPr>
          <w:color w:val="000000"/>
          <w:spacing w:val="1"/>
          <w:sz w:val="20"/>
          <w:szCs w:val="20"/>
        </w:rPr>
        <w:t>Условия платежа: о</w:t>
      </w:r>
      <w:r w:rsidR="00D21569" w:rsidRPr="00B14800">
        <w:rPr>
          <w:sz w:val="20"/>
          <w:szCs w:val="20"/>
        </w:rPr>
        <w:t>плата Заказчиком за Товары Поставщику будет производиться по факту поставки в полном объеме в тенге, по мере выделения бюджетных средств</w:t>
      </w:r>
      <w:r w:rsidR="00D21569" w:rsidRPr="00B14800">
        <w:rPr>
          <w:color w:val="000000"/>
          <w:sz w:val="20"/>
          <w:szCs w:val="20"/>
        </w:rPr>
        <w:t xml:space="preserve">. </w:t>
      </w:r>
    </w:p>
    <w:p w14:paraId="3BFA070B" w14:textId="77777777" w:rsidR="006B0A35" w:rsidRPr="00B14800" w:rsidRDefault="003B23BC" w:rsidP="003B23BC">
      <w:pPr>
        <w:jc w:val="both"/>
        <w:textAlignment w:val="baseline"/>
        <w:rPr>
          <w:b/>
          <w:sz w:val="20"/>
          <w:szCs w:val="20"/>
        </w:rPr>
      </w:pPr>
      <w:r w:rsidRPr="00B14800">
        <w:rPr>
          <w:color w:val="000000"/>
          <w:spacing w:val="1"/>
          <w:sz w:val="20"/>
          <w:szCs w:val="20"/>
        </w:rPr>
        <w:t xml:space="preserve">4. Требования к языкам – </w:t>
      </w:r>
      <w:r w:rsidR="006B0A35" w:rsidRPr="00B14800">
        <w:rPr>
          <w:color w:val="000000"/>
          <w:spacing w:val="1"/>
          <w:sz w:val="20"/>
          <w:szCs w:val="20"/>
        </w:rPr>
        <w:t>т</w:t>
      </w:r>
      <w:r w:rsidR="006B0A35" w:rsidRPr="00B14800">
        <w:rPr>
          <w:sz w:val="20"/>
          <w:szCs w:val="20"/>
        </w:rPr>
        <w:t>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на котором составлена настоящая Тендерная документация.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14:paraId="01ED0AB0" w14:textId="332DD492" w:rsidR="00D21569" w:rsidRPr="00B14800" w:rsidRDefault="00D21569" w:rsidP="003B23BC">
      <w:pPr>
        <w:jc w:val="both"/>
        <w:textAlignment w:val="baseline"/>
        <w:rPr>
          <w:color w:val="000000"/>
          <w:spacing w:val="1"/>
          <w:sz w:val="20"/>
          <w:szCs w:val="20"/>
        </w:rPr>
      </w:pPr>
      <w:r w:rsidRPr="00B14800">
        <w:rPr>
          <w:color w:val="000000"/>
          <w:spacing w:val="1"/>
          <w:sz w:val="20"/>
          <w:szCs w:val="20"/>
        </w:rPr>
        <w:t>5. Потенциальный поставщик, изъявивший желание участвовать в тендере должен соответствовать  квалификационным требованиям и согласно п.</w:t>
      </w:r>
      <w:r w:rsidR="002C4819">
        <w:rPr>
          <w:color w:val="000000"/>
          <w:spacing w:val="1"/>
          <w:sz w:val="20"/>
          <w:szCs w:val="20"/>
        </w:rPr>
        <w:t>8</w:t>
      </w:r>
      <w:r w:rsidRPr="00B14800">
        <w:rPr>
          <w:color w:val="000000"/>
          <w:spacing w:val="1"/>
          <w:sz w:val="20"/>
          <w:szCs w:val="20"/>
        </w:rPr>
        <w:t xml:space="preserve"> </w:t>
      </w:r>
      <w:r w:rsidRPr="00B14800">
        <w:rPr>
          <w:b/>
          <w:sz w:val="20"/>
          <w:szCs w:val="20"/>
        </w:rPr>
        <w:t>«</w:t>
      </w:r>
      <w:r w:rsidR="002C4819" w:rsidRPr="002C4819">
        <w:rPr>
          <w:bCs/>
          <w:sz w:val="20"/>
          <w:szCs w:val="20"/>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Pr="00B14800">
        <w:rPr>
          <w:sz w:val="20"/>
          <w:szCs w:val="20"/>
        </w:rPr>
        <w:t>».</w:t>
      </w:r>
      <w:r w:rsidRPr="00B14800">
        <w:rPr>
          <w:color w:val="000000"/>
          <w:spacing w:val="1"/>
          <w:sz w:val="20"/>
          <w:szCs w:val="20"/>
        </w:rPr>
        <w:t xml:space="preserve"> </w:t>
      </w:r>
    </w:p>
    <w:p w14:paraId="7DBFC5AB" w14:textId="251182BF" w:rsidR="009639AA" w:rsidRPr="00B14800" w:rsidRDefault="00D21569" w:rsidP="003B23BC">
      <w:pPr>
        <w:jc w:val="both"/>
        <w:textAlignment w:val="baseline"/>
        <w:rPr>
          <w:sz w:val="20"/>
          <w:szCs w:val="20"/>
        </w:rPr>
      </w:pPr>
      <w:r w:rsidRPr="00B14800">
        <w:rPr>
          <w:color w:val="000000"/>
          <w:spacing w:val="1"/>
          <w:sz w:val="20"/>
          <w:szCs w:val="20"/>
        </w:rPr>
        <w:t xml:space="preserve">6. </w:t>
      </w:r>
      <w:r w:rsidR="009179A6" w:rsidRPr="00B14800">
        <w:rPr>
          <w:color w:val="000000"/>
          <w:spacing w:val="1"/>
          <w:sz w:val="20"/>
          <w:szCs w:val="20"/>
        </w:rPr>
        <w:t xml:space="preserve">Потенциальный поставщик, изъявивший желание участвовать в тендере должен  поставить товар соответствующим </w:t>
      </w:r>
      <w:r w:rsidR="005446BF" w:rsidRPr="00B14800">
        <w:rPr>
          <w:color w:val="000000"/>
          <w:spacing w:val="1"/>
          <w:sz w:val="20"/>
          <w:szCs w:val="20"/>
        </w:rPr>
        <w:t>т</w:t>
      </w:r>
      <w:r w:rsidR="009179A6" w:rsidRPr="00B14800">
        <w:rPr>
          <w:b/>
          <w:color w:val="1E1E1E"/>
          <w:sz w:val="20"/>
          <w:szCs w:val="20"/>
        </w:rPr>
        <w:t>ребования</w:t>
      </w:r>
      <w:r w:rsidR="005446BF" w:rsidRPr="00B14800">
        <w:rPr>
          <w:b/>
          <w:color w:val="1E1E1E"/>
          <w:sz w:val="20"/>
          <w:szCs w:val="20"/>
        </w:rPr>
        <w:t>м</w:t>
      </w:r>
      <w:r w:rsidR="009179A6" w:rsidRPr="00B14800">
        <w:rPr>
          <w:b/>
          <w:color w:val="1E1E1E"/>
          <w:sz w:val="20"/>
          <w:szCs w:val="20"/>
        </w:rPr>
        <w:t xml:space="preserve"> </w:t>
      </w:r>
      <w:r w:rsidR="009179A6" w:rsidRPr="00B14800">
        <w:rPr>
          <w:color w:val="000000"/>
          <w:spacing w:val="1"/>
          <w:sz w:val="20"/>
          <w:szCs w:val="20"/>
        </w:rPr>
        <w:t>согласно п.</w:t>
      </w:r>
      <w:r w:rsidR="00D1747B">
        <w:rPr>
          <w:color w:val="000000"/>
          <w:spacing w:val="1"/>
          <w:sz w:val="20"/>
          <w:szCs w:val="20"/>
        </w:rPr>
        <w:t>1</w:t>
      </w:r>
      <w:r w:rsidR="002C4819">
        <w:rPr>
          <w:color w:val="000000"/>
          <w:spacing w:val="1"/>
          <w:sz w:val="20"/>
          <w:szCs w:val="20"/>
        </w:rPr>
        <w:t>1</w:t>
      </w:r>
      <w:r w:rsidR="003B23BC" w:rsidRPr="00B14800">
        <w:rPr>
          <w:color w:val="000000"/>
          <w:spacing w:val="1"/>
          <w:sz w:val="20"/>
          <w:szCs w:val="20"/>
        </w:rPr>
        <w:t xml:space="preserve"> </w:t>
      </w:r>
      <w:r w:rsidR="009179A6" w:rsidRPr="00B14800">
        <w:rPr>
          <w:b/>
          <w:sz w:val="20"/>
          <w:szCs w:val="20"/>
        </w:rPr>
        <w:t>«</w:t>
      </w:r>
      <w:r w:rsidR="002C4819" w:rsidRPr="002C4819">
        <w:rPr>
          <w:bCs/>
          <w:sz w:val="20"/>
          <w:szCs w:val="20"/>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009179A6" w:rsidRPr="00B14800">
        <w:rPr>
          <w:sz w:val="20"/>
          <w:szCs w:val="20"/>
        </w:rPr>
        <w:t>».</w:t>
      </w:r>
    </w:p>
    <w:p w14:paraId="410F391E" w14:textId="77777777" w:rsidR="007F0057" w:rsidRPr="00B14800" w:rsidRDefault="007F0057" w:rsidP="009639AA">
      <w:pPr>
        <w:shd w:val="clear" w:color="auto" w:fill="FFFFFF"/>
        <w:jc w:val="center"/>
        <w:rPr>
          <w:b/>
          <w:bCs/>
          <w:spacing w:val="-1"/>
          <w:sz w:val="20"/>
          <w:szCs w:val="20"/>
        </w:rPr>
      </w:pPr>
    </w:p>
    <w:p w14:paraId="000F1862" w14:textId="77777777" w:rsidR="004703F4" w:rsidRPr="00B14800" w:rsidRDefault="004703F4" w:rsidP="009639AA">
      <w:pPr>
        <w:shd w:val="clear" w:color="auto" w:fill="FFFFFF"/>
        <w:jc w:val="center"/>
        <w:rPr>
          <w:b/>
          <w:bCs/>
          <w:spacing w:val="-1"/>
          <w:sz w:val="20"/>
          <w:szCs w:val="20"/>
        </w:rPr>
      </w:pPr>
      <w:r w:rsidRPr="00B14800">
        <w:rPr>
          <w:b/>
          <w:bCs/>
          <w:spacing w:val="-1"/>
          <w:sz w:val="20"/>
          <w:szCs w:val="20"/>
        </w:rPr>
        <w:t xml:space="preserve"> 2. Тендерная документация</w:t>
      </w:r>
    </w:p>
    <w:p w14:paraId="5E270AF7" w14:textId="77777777" w:rsidR="004703F4" w:rsidRPr="00B14800" w:rsidRDefault="004703F4" w:rsidP="003B23BC">
      <w:pPr>
        <w:jc w:val="both"/>
        <w:textAlignment w:val="baseline"/>
        <w:rPr>
          <w:color w:val="000000"/>
          <w:spacing w:val="1"/>
          <w:sz w:val="20"/>
          <w:szCs w:val="20"/>
        </w:rPr>
      </w:pPr>
      <w:r w:rsidRPr="00B14800">
        <w:rPr>
          <w:color w:val="000000"/>
          <w:spacing w:val="1"/>
          <w:sz w:val="20"/>
          <w:szCs w:val="20"/>
        </w:rPr>
        <w:t xml:space="preserve">1.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w:t>
      </w:r>
      <w:r w:rsidR="00C833EA">
        <w:rPr>
          <w:color w:val="000000"/>
          <w:spacing w:val="1"/>
          <w:sz w:val="20"/>
          <w:szCs w:val="20"/>
        </w:rPr>
        <w:t>Тендерная заявка</w:t>
      </w:r>
      <w:r w:rsidRPr="00B14800">
        <w:rPr>
          <w:color w:val="000000"/>
          <w:spacing w:val="1"/>
          <w:sz w:val="20"/>
          <w:szCs w:val="20"/>
        </w:rPr>
        <w:t xml:space="preserve"> </w:t>
      </w:r>
      <w:r w:rsidR="00C833EA" w:rsidRPr="00C833EA">
        <w:rPr>
          <w:color w:val="000000"/>
          <w:spacing w:val="1"/>
          <w:sz w:val="20"/>
          <w:szCs w:val="20"/>
        </w:rPr>
        <w:t>действует до подведения итогов тендера</w:t>
      </w:r>
      <w:r w:rsidRPr="00B14800">
        <w:rPr>
          <w:color w:val="000000"/>
          <w:spacing w:val="1"/>
          <w:sz w:val="20"/>
          <w:szCs w:val="20"/>
        </w:rPr>
        <w:t xml:space="preserve">, исчисляемых со дня </w:t>
      </w:r>
      <w:r w:rsidRPr="00B14800">
        <w:rPr>
          <w:color w:val="000000"/>
          <w:spacing w:val="1"/>
          <w:sz w:val="20"/>
          <w:szCs w:val="20"/>
        </w:rPr>
        <w:lastRenderedPageBreak/>
        <w:t xml:space="preserve">окончательного приема тендерных заявок. Тендерная заявка состоит из основной части, технической части и гарантийного обеспечения. </w:t>
      </w:r>
    </w:p>
    <w:p w14:paraId="1ADC9BBF" w14:textId="77777777" w:rsidR="00374280" w:rsidRPr="003915F3" w:rsidRDefault="004703F4" w:rsidP="003B23BC">
      <w:pPr>
        <w:jc w:val="both"/>
        <w:textAlignment w:val="baseline"/>
        <w:rPr>
          <w:color w:val="000000"/>
          <w:spacing w:val="1"/>
          <w:sz w:val="20"/>
          <w:szCs w:val="20"/>
        </w:rPr>
      </w:pPr>
      <w:r w:rsidRPr="00B14800">
        <w:rPr>
          <w:color w:val="000000"/>
          <w:spacing w:val="1"/>
          <w:sz w:val="20"/>
          <w:szCs w:val="20"/>
        </w:rPr>
        <w:t>1</w:t>
      </w:r>
      <w:r w:rsidR="00464946" w:rsidRPr="00B14800">
        <w:rPr>
          <w:color w:val="000000"/>
          <w:spacing w:val="1"/>
          <w:sz w:val="20"/>
          <w:szCs w:val="20"/>
        </w:rPr>
        <w:t>.1</w:t>
      </w:r>
      <w:r w:rsidR="00374280" w:rsidRPr="00B14800">
        <w:rPr>
          <w:color w:val="000000"/>
          <w:spacing w:val="1"/>
          <w:sz w:val="20"/>
          <w:szCs w:val="20"/>
        </w:rPr>
        <w:t xml:space="preserve">. </w:t>
      </w:r>
      <w:r w:rsidR="00374280" w:rsidRPr="003915F3">
        <w:rPr>
          <w:color w:val="000000"/>
          <w:spacing w:val="1"/>
          <w:sz w:val="20"/>
          <w:szCs w:val="20"/>
        </w:rPr>
        <w:t>Основная часть тендерной заявки содержит:</w:t>
      </w:r>
    </w:p>
    <w:p w14:paraId="521ED3B1" w14:textId="77777777"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14:paraId="7C41233A" w14:textId="72091EF7"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14:paraId="6B236F3B" w14:textId="5DA977CC"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14:paraId="43E11925" w14:textId="3DFCB4D5"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14:paraId="4C552094" w14:textId="42633013"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5) копии сертификатов (при наличии):</w:t>
      </w:r>
    </w:p>
    <w:p w14:paraId="549C719B" w14:textId="3B0DA746"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и производства требованиям надлежащей производственной практики (GMP);</w:t>
      </w:r>
    </w:p>
    <w:p w14:paraId="0F17041A" w14:textId="4D689ED1"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требованиям надлежащей дистрибьюторской практики (GDP);</w:t>
      </w:r>
    </w:p>
    <w:p w14:paraId="39C7CBAA" w14:textId="5CC4E840"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требованиям надлежащей аптечной практики (GPP);</w:t>
      </w:r>
    </w:p>
    <w:p w14:paraId="7D4A4744" w14:textId="745FDB15"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6) ценовое предложение по форме, утвержденной уполномоченным органом в области здравоохранения;</w:t>
      </w:r>
    </w:p>
    <w:p w14:paraId="06AFCA96" w14:textId="3D3BAFAD" w:rsidR="00B558BE" w:rsidRPr="00B14800" w:rsidRDefault="002C4819" w:rsidP="002C4819">
      <w:pPr>
        <w:ind w:firstLine="426"/>
        <w:jc w:val="both"/>
        <w:textAlignment w:val="baseline"/>
        <w:rPr>
          <w:color w:val="000000"/>
          <w:spacing w:val="1"/>
          <w:sz w:val="20"/>
          <w:szCs w:val="20"/>
        </w:rPr>
      </w:pPr>
      <w:r w:rsidRPr="002C4819">
        <w:rPr>
          <w:color w:val="000000"/>
          <w:spacing w:val="1"/>
          <w:sz w:val="20"/>
          <w:szCs w:val="20"/>
        </w:rPr>
        <w:t>7) оригинал документа, подтверждающего внесение гарантийного обеспечения тендерной заявки.</w:t>
      </w:r>
    </w:p>
    <w:p w14:paraId="20FBA267" w14:textId="77777777" w:rsidR="00374280" w:rsidRPr="0033796A" w:rsidRDefault="004703F4" w:rsidP="003B23BC">
      <w:pPr>
        <w:jc w:val="both"/>
        <w:textAlignment w:val="baseline"/>
        <w:rPr>
          <w:color w:val="000000"/>
          <w:spacing w:val="1"/>
          <w:sz w:val="20"/>
          <w:szCs w:val="20"/>
        </w:rPr>
      </w:pPr>
      <w:r w:rsidRPr="0033796A">
        <w:rPr>
          <w:color w:val="000000"/>
          <w:spacing w:val="1"/>
          <w:sz w:val="20"/>
          <w:szCs w:val="20"/>
        </w:rPr>
        <w:t>1</w:t>
      </w:r>
      <w:r w:rsidR="00DE5095" w:rsidRPr="0033796A">
        <w:rPr>
          <w:color w:val="000000"/>
          <w:spacing w:val="1"/>
          <w:sz w:val="20"/>
          <w:szCs w:val="20"/>
        </w:rPr>
        <w:t>.2.</w:t>
      </w:r>
      <w:r w:rsidR="00374280" w:rsidRPr="0033796A">
        <w:rPr>
          <w:color w:val="000000"/>
          <w:spacing w:val="1"/>
          <w:sz w:val="20"/>
          <w:szCs w:val="20"/>
        </w:rPr>
        <w:t xml:space="preserve"> Техническая часть тендерной заявки содержит:</w:t>
      </w:r>
    </w:p>
    <w:p w14:paraId="7CD8F8D9" w14:textId="5A78B78D" w:rsidR="002C4819" w:rsidRPr="002C4819" w:rsidRDefault="002C4819" w:rsidP="002C4819">
      <w:pPr>
        <w:pStyle w:val="a9"/>
        <w:tabs>
          <w:tab w:val="clear" w:pos="0"/>
          <w:tab w:val="left" w:pos="-142"/>
          <w:tab w:val="left" w:pos="709"/>
          <w:tab w:val="left" w:pos="1134"/>
          <w:tab w:val="left" w:pos="1701"/>
        </w:tabs>
        <w:ind w:right="-1" w:firstLine="426"/>
        <w:rPr>
          <w:color w:val="000000"/>
          <w:spacing w:val="1"/>
          <w:sz w:val="20"/>
        </w:rPr>
      </w:pPr>
      <w:r w:rsidRPr="002C4819">
        <w:rPr>
          <w:color w:val="000000"/>
          <w:spacing w:val="1"/>
          <w:sz w:val="20"/>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14:paraId="7735F1B4" w14:textId="7AB31DD8" w:rsidR="002C4819" w:rsidRPr="002C4819" w:rsidRDefault="002C4819" w:rsidP="002C4819">
      <w:pPr>
        <w:pStyle w:val="a9"/>
        <w:tabs>
          <w:tab w:val="left" w:pos="709"/>
          <w:tab w:val="left" w:pos="1134"/>
          <w:tab w:val="left" w:pos="1701"/>
        </w:tabs>
        <w:ind w:right="-1" w:firstLine="426"/>
        <w:rPr>
          <w:color w:val="000000"/>
          <w:spacing w:val="1"/>
          <w:sz w:val="20"/>
        </w:rPr>
      </w:pPr>
      <w:r w:rsidRPr="002C4819">
        <w:rPr>
          <w:color w:val="000000"/>
          <w:spacing w:val="1"/>
          <w:sz w:val="20"/>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14:paraId="229E6A47" w14:textId="3E5F0C9A" w:rsidR="002C4819" w:rsidRPr="002C4819" w:rsidRDefault="002C4819" w:rsidP="002C4819">
      <w:pPr>
        <w:pStyle w:val="a9"/>
        <w:tabs>
          <w:tab w:val="left" w:pos="709"/>
          <w:tab w:val="left" w:pos="1134"/>
          <w:tab w:val="left" w:pos="1701"/>
        </w:tabs>
        <w:ind w:right="-1" w:firstLine="426"/>
        <w:rPr>
          <w:color w:val="000000"/>
          <w:spacing w:val="1"/>
          <w:sz w:val="20"/>
        </w:rPr>
      </w:pPr>
      <w:r w:rsidRPr="002C4819">
        <w:rPr>
          <w:color w:val="000000"/>
          <w:spacing w:val="1"/>
          <w:sz w:val="20"/>
        </w:rPr>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p w14:paraId="7108886C" w14:textId="77777777" w:rsidR="002C4819" w:rsidRDefault="002C4819" w:rsidP="002C4819">
      <w:pPr>
        <w:pStyle w:val="a9"/>
        <w:tabs>
          <w:tab w:val="left" w:pos="709"/>
          <w:tab w:val="left" w:pos="1134"/>
          <w:tab w:val="left" w:pos="1701"/>
        </w:tabs>
        <w:ind w:right="-1"/>
        <w:rPr>
          <w:color w:val="000000"/>
          <w:spacing w:val="1"/>
          <w:sz w:val="20"/>
        </w:rPr>
      </w:pPr>
      <w:r w:rsidRPr="002C4819">
        <w:rPr>
          <w:color w:val="000000"/>
          <w:spacing w:val="1"/>
          <w:sz w:val="20"/>
        </w:rPr>
        <w:t xml:space="preserve">      3) акт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14:paraId="7715129F" w14:textId="4B03EF84" w:rsidR="00B558BE" w:rsidRPr="00454124" w:rsidRDefault="00A00594" w:rsidP="002C4819">
      <w:pPr>
        <w:pStyle w:val="a9"/>
        <w:tabs>
          <w:tab w:val="left" w:pos="709"/>
          <w:tab w:val="left" w:pos="1134"/>
          <w:tab w:val="left" w:pos="1701"/>
        </w:tabs>
        <w:ind w:right="-1"/>
      </w:pPr>
      <w:r>
        <w:rPr>
          <w:color w:val="000000"/>
          <w:spacing w:val="1"/>
          <w:sz w:val="20"/>
          <w:lang w:val="kk-KZ"/>
        </w:rPr>
        <w:t>1.3</w:t>
      </w:r>
      <w:r w:rsidR="0033796A">
        <w:rPr>
          <w:color w:val="000000"/>
          <w:spacing w:val="1"/>
          <w:sz w:val="20"/>
          <w:lang w:val="kk-KZ"/>
        </w:rPr>
        <w:t>.</w:t>
      </w:r>
      <w:r w:rsidR="00D9752A" w:rsidRPr="0033796A">
        <w:rPr>
          <w:color w:val="000000"/>
          <w:spacing w:val="1"/>
          <w:sz w:val="20"/>
        </w:rPr>
        <w:t xml:space="preserve"> </w:t>
      </w:r>
      <w:r w:rsidR="00B558BE" w:rsidRPr="00B558BE">
        <w:rPr>
          <w:color w:val="000000"/>
          <w:spacing w:val="1"/>
          <w:sz w:val="20"/>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r w:rsidR="00D5456C" w:rsidRPr="00D5456C">
        <w:t xml:space="preserve"> </w:t>
      </w:r>
      <w:r w:rsidR="001D0C47">
        <w:t xml:space="preserve">                           </w:t>
      </w:r>
    </w:p>
    <w:p w14:paraId="7E784D67" w14:textId="3CEEC51E" w:rsidR="0013348B" w:rsidRDefault="00D5456C" w:rsidP="00201733">
      <w:pPr>
        <w:pStyle w:val="a9"/>
        <w:tabs>
          <w:tab w:val="left" w:pos="709"/>
          <w:tab w:val="left" w:pos="1134"/>
          <w:tab w:val="left" w:pos="1701"/>
        </w:tabs>
        <w:ind w:right="-1"/>
        <w:rPr>
          <w:b/>
          <w:sz w:val="20"/>
          <w:lang w:val="kk-KZ"/>
        </w:rPr>
      </w:pPr>
      <w:r w:rsidRPr="00D5456C">
        <w:rPr>
          <w:b/>
          <w:sz w:val="20"/>
          <w:lang w:val="kk-KZ"/>
        </w:rPr>
        <w:t>Счет для гарантийного в</w:t>
      </w:r>
      <w:r w:rsidR="008922C2">
        <w:rPr>
          <w:b/>
          <w:sz w:val="20"/>
          <w:lang w:val="kk-KZ"/>
        </w:rPr>
        <w:t>зноса - ИИК</w:t>
      </w:r>
      <w:r w:rsidR="0013348B" w:rsidRPr="0013348B">
        <w:t xml:space="preserve"> </w:t>
      </w:r>
      <w:r w:rsidR="00BB736C" w:rsidRPr="00BB736C">
        <w:rPr>
          <w:b/>
          <w:sz w:val="20"/>
        </w:rPr>
        <w:t>KZ</w:t>
      </w:r>
      <w:r w:rsidR="007877AC">
        <w:rPr>
          <w:b/>
          <w:sz w:val="20"/>
        </w:rPr>
        <w:t>418560000000098583</w:t>
      </w:r>
    </w:p>
    <w:p w14:paraId="683E5B22" w14:textId="77777777" w:rsidR="00D9752A" w:rsidRPr="0033796A" w:rsidRDefault="00A00594" w:rsidP="00201733">
      <w:pPr>
        <w:pStyle w:val="a9"/>
        <w:tabs>
          <w:tab w:val="left" w:pos="709"/>
          <w:tab w:val="left" w:pos="1134"/>
          <w:tab w:val="left" w:pos="1701"/>
        </w:tabs>
        <w:ind w:right="-1"/>
        <w:rPr>
          <w:color w:val="000000"/>
          <w:spacing w:val="1"/>
          <w:sz w:val="20"/>
        </w:rPr>
      </w:pPr>
      <w:r>
        <w:rPr>
          <w:sz w:val="20"/>
          <w:lang w:val="kk-KZ"/>
        </w:rPr>
        <w:t>1</w:t>
      </w:r>
      <w:r w:rsidR="0033796A">
        <w:rPr>
          <w:sz w:val="20"/>
          <w:lang w:val="kk-KZ"/>
        </w:rPr>
        <w:t>.</w:t>
      </w:r>
      <w:r w:rsidR="00863E36">
        <w:rPr>
          <w:sz w:val="20"/>
          <w:lang w:val="kk-KZ"/>
        </w:rPr>
        <w:t>4</w:t>
      </w:r>
      <w:r>
        <w:rPr>
          <w:sz w:val="20"/>
          <w:lang w:val="kk-KZ"/>
        </w:rPr>
        <w:t xml:space="preserve">. </w:t>
      </w:r>
      <w:r w:rsidR="00D9752A" w:rsidRPr="0033796A">
        <w:rPr>
          <w:color w:val="000000"/>
          <w:spacing w:val="1"/>
          <w:sz w:val="20"/>
        </w:rPr>
        <w:t>Гарантийное обеспечение тендерной заявки (далее - гарантийное обеспечение) представляется в виде:</w:t>
      </w:r>
    </w:p>
    <w:p w14:paraId="3B3B04CA" w14:textId="77777777" w:rsidR="00D9752A" w:rsidRPr="0033796A" w:rsidRDefault="00D9752A" w:rsidP="00B558BE">
      <w:pPr>
        <w:ind w:firstLine="426"/>
        <w:jc w:val="both"/>
        <w:textAlignment w:val="baseline"/>
        <w:rPr>
          <w:color w:val="000000"/>
          <w:spacing w:val="1"/>
          <w:sz w:val="20"/>
          <w:szCs w:val="20"/>
        </w:rPr>
      </w:pPr>
      <w:r w:rsidRPr="0033796A">
        <w:rPr>
          <w:color w:val="000000"/>
          <w:spacing w:val="1"/>
          <w:sz w:val="20"/>
          <w:szCs w:val="20"/>
        </w:rPr>
        <w:t xml:space="preserve">1) </w:t>
      </w:r>
      <w:r w:rsidR="00B558BE" w:rsidRPr="00B558BE">
        <w:rPr>
          <w:color w:val="000000"/>
          <w:spacing w:val="1"/>
          <w:sz w:val="20"/>
          <w:szCs w:val="20"/>
        </w:rPr>
        <w:t>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14:paraId="62338043" w14:textId="77777777" w:rsidR="00F64ECA" w:rsidRPr="00B14800" w:rsidRDefault="00D9752A" w:rsidP="00B558BE">
      <w:pPr>
        <w:ind w:firstLine="426"/>
        <w:jc w:val="both"/>
        <w:textAlignment w:val="baseline"/>
        <w:rPr>
          <w:color w:val="000000"/>
          <w:spacing w:val="1"/>
          <w:sz w:val="20"/>
          <w:szCs w:val="20"/>
        </w:rPr>
      </w:pPr>
      <w:r w:rsidRPr="0033796A">
        <w:rPr>
          <w:color w:val="000000"/>
          <w:spacing w:val="1"/>
          <w:sz w:val="20"/>
          <w:szCs w:val="20"/>
        </w:rPr>
        <w:t xml:space="preserve">2) </w:t>
      </w:r>
      <w:r w:rsidR="00B558BE" w:rsidRPr="00B558BE">
        <w:rPr>
          <w:color w:val="000000"/>
          <w:spacing w:val="1"/>
          <w:sz w:val="20"/>
          <w:szCs w:val="20"/>
        </w:rPr>
        <w:t>банковской гарантии по форме, утвержденной уполномоченным органом в области здравоохранения.</w:t>
      </w:r>
    </w:p>
    <w:p w14:paraId="6CCC8419" w14:textId="77777777" w:rsidR="000F5A22" w:rsidRDefault="00863E36" w:rsidP="003B23BC">
      <w:pPr>
        <w:jc w:val="both"/>
        <w:textAlignment w:val="baseline"/>
        <w:rPr>
          <w:color w:val="000000"/>
          <w:spacing w:val="1"/>
          <w:sz w:val="20"/>
          <w:szCs w:val="20"/>
          <w:lang w:val="kk-KZ"/>
        </w:rPr>
      </w:pPr>
      <w:r>
        <w:rPr>
          <w:color w:val="000000"/>
          <w:spacing w:val="1"/>
          <w:sz w:val="20"/>
          <w:szCs w:val="20"/>
        </w:rPr>
        <w:t>1</w:t>
      </w:r>
      <w:r w:rsidR="000F5A22">
        <w:rPr>
          <w:color w:val="000000"/>
          <w:spacing w:val="1"/>
          <w:sz w:val="20"/>
          <w:szCs w:val="20"/>
          <w:lang w:val="kk-KZ"/>
        </w:rPr>
        <w:t>.</w:t>
      </w:r>
      <w:r>
        <w:rPr>
          <w:color w:val="000000"/>
          <w:spacing w:val="1"/>
          <w:sz w:val="20"/>
          <w:szCs w:val="20"/>
          <w:lang w:val="kk-KZ"/>
        </w:rPr>
        <w:t xml:space="preserve">5. </w:t>
      </w:r>
      <w:r w:rsidR="000F5A22">
        <w:rPr>
          <w:color w:val="000000"/>
          <w:spacing w:val="1"/>
          <w:sz w:val="20"/>
          <w:szCs w:val="20"/>
          <w:lang w:val="kk-KZ"/>
        </w:rPr>
        <w:t>Срок действия гарантийного обеспечения составляет не менее срока действия тендерной заявки.</w:t>
      </w:r>
    </w:p>
    <w:p w14:paraId="7CF49349" w14:textId="77777777" w:rsidR="000F5A22" w:rsidRDefault="00863E36" w:rsidP="003B23BC">
      <w:pPr>
        <w:jc w:val="both"/>
        <w:textAlignment w:val="baseline"/>
        <w:rPr>
          <w:color w:val="000000"/>
          <w:spacing w:val="1"/>
          <w:sz w:val="20"/>
          <w:szCs w:val="20"/>
          <w:lang w:val="kk-KZ"/>
        </w:rPr>
      </w:pPr>
      <w:r>
        <w:rPr>
          <w:color w:val="000000"/>
          <w:spacing w:val="1"/>
          <w:sz w:val="20"/>
          <w:szCs w:val="20"/>
          <w:lang w:val="kk-KZ"/>
        </w:rPr>
        <w:t>1</w:t>
      </w:r>
      <w:r w:rsidR="000F5A22">
        <w:rPr>
          <w:color w:val="000000"/>
          <w:spacing w:val="1"/>
          <w:sz w:val="20"/>
          <w:szCs w:val="20"/>
          <w:lang w:val="kk-KZ"/>
        </w:rPr>
        <w:t>.</w:t>
      </w:r>
      <w:r>
        <w:rPr>
          <w:color w:val="000000"/>
          <w:spacing w:val="1"/>
          <w:sz w:val="20"/>
          <w:szCs w:val="20"/>
          <w:lang w:val="kk-KZ"/>
        </w:rPr>
        <w:t xml:space="preserve">6. </w:t>
      </w:r>
      <w:r w:rsidR="000F5A22">
        <w:rPr>
          <w:color w:val="000000"/>
          <w:spacing w:val="1"/>
          <w:sz w:val="20"/>
          <w:szCs w:val="20"/>
          <w:lang w:val="kk-KZ"/>
        </w:rPr>
        <w:t>Гарантийное обеспечение возвращается потенциальному поставщику в течение пяти рабочих дней в случаях;</w:t>
      </w:r>
    </w:p>
    <w:p w14:paraId="4DC3606A" w14:textId="77777777" w:rsidR="000F5A22" w:rsidRDefault="000F5A22" w:rsidP="003B23BC">
      <w:pPr>
        <w:jc w:val="both"/>
        <w:textAlignment w:val="baseline"/>
        <w:rPr>
          <w:color w:val="000000"/>
          <w:spacing w:val="1"/>
          <w:sz w:val="20"/>
          <w:szCs w:val="20"/>
          <w:lang w:val="kk-KZ"/>
        </w:rPr>
      </w:pPr>
      <w:r>
        <w:rPr>
          <w:color w:val="000000"/>
          <w:spacing w:val="1"/>
          <w:sz w:val="20"/>
          <w:szCs w:val="20"/>
          <w:lang w:val="kk-KZ"/>
        </w:rPr>
        <w:t xml:space="preserve">1) </w:t>
      </w:r>
      <w:r w:rsidR="00B558BE" w:rsidRPr="00B558BE">
        <w:rPr>
          <w:color w:val="000000"/>
          <w:spacing w:val="1"/>
          <w:sz w:val="20"/>
          <w:szCs w:val="20"/>
        </w:rPr>
        <w:t>отзыва тендерной заявки потенциальным поставщиком до истечения окончательного срока их приема;</w:t>
      </w:r>
    </w:p>
    <w:p w14:paraId="5B5696F3" w14:textId="77777777" w:rsidR="000F5A22" w:rsidRDefault="00B037EF" w:rsidP="003B23BC">
      <w:pPr>
        <w:jc w:val="both"/>
        <w:textAlignment w:val="baseline"/>
        <w:rPr>
          <w:color w:val="000000"/>
          <w:spacing w:val="1"/>
          <w:sz w:val="20"/>
          <w:szCs w:val="20"/>
          <w:lang w:val="kk-KZ"/>
        </w:rPr>
      </w:pPr>
      <w:r>
        <w:rPr>
          <w:color w:val="000000"/>
          <w:spacing w:val="1"/>
          <w:sz w:val="20"/>
          <w:szCs w:val="20"/>
          <w:lang w:val="kk-KZ"/>
        </w:rPr>
        <w:t xml:space="preserve">2) </w:t>
      </w:r>
      <w:r w:rsidR="00B558BE" w:rsidRPr="00B558BE">
        <w:rPr>
          <w:color w:val="000000"/>
          <w:spacing w:val="1"/>
          <w:sz w:val="20"/>
          <w:szCs w:val="20"/>
        </w:rPr>
        <w:t>отклонения тендерной заявки по основанию несоответствия положениям тендерной документации;</w:t>
      </w:r>
    </w:p>
    <w:p w14:paraId="23E9DD51"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3) </w:t>
      </w:r>
      <w:r w:rsidR="00B558BE" w:rsidRPr="00B558BE">
        <w:rPr>
          <w:color w:val="000000"/>
          <w:sz w:val="20"/>
          <w:szCs w:val="20"/>
        </w:rPr>
        <w:t>признания победителем тендера другого потенциального поставщика;</w:t>
      </w:r>
    </w:p>
    <w:p w14:paraId="5DDC3BA0"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4) </w:t>
      </w:r>
      <w:r w:rsidR="00B558BE" w:rsidRPr="00B558BE">
        <w:rPr>
          <w:color w:val="000000"/>
          <w:sz w:val="20"/>
          <w:szCs w:val="20"/>
        </w:rPr>
        <w:t>прекращения процедур закупа без определения победителя тендера;</w:t>
      </w:r>
    </w:p>
    <w:p w14:paraId="64E842BD" w14:textId="77777777" w:rsidR="00B037EF" w:rsidRPr="00B037EF" w:rsidRDefault="00B558BE" w:rsidP="00B037EF">
      <w:pPr>
        <w:pStyle w:val="a7"/>
        <w:spacing w:before="0" w:beforeAutospacing="0" w:after="0" w:afterAutospacing="0"/>
        <w:jc w:val="both"/>
        <w:textAlignment w:val="baseline"/>
        <w:rPr>
          <w:color w:val="000000"/>
          <w:sz w:val="20"/>
          <w:szCs w:val="20"/>
        </w:rPr>
      </w:pPr>
      <w:r w:rsidRPr="00B558BE">
        <w:rPr>
          <w:color w:val="000000"/>
          <w:sz w:val="20"/>
          <w:szCs w:val="20"/>
        </w:rPr>
        <w:t>5</w:t>
      </w:r>
      <w:r w:rsidR="00B037EF" w:rsidRPr="00B037EF">
        <w:rPr>
          <w:color w:val="000000"/>
          <w:sz w:val="20"/>
          <w:szCs w:val="20"/>
        </w:rPr>
        <w:t>) вступления в силу договора закупа и внесения победителем тендера гарантийного обеспечения исполнения договора закупа.</w:t>
      </w:r>
    </w:p>
    <w:p w14:paraId="3D552FCA" w14:textId="77777777" w:rsidR="00B037EF" w:rsidRPr="00B037EF" w:rsidRDefault="00863E36" w:rsidP="00B037EF">
      <w:pPr>
        <w:pStyle w:val="a7"/>
        <w:spacing w:before="0" w:beforeAutospacing="0" w:after="0" w:afterAutospacing="0"/>
        <w:jc w:val="both"/>
        <w:textAlignment w:val="baseline"/>
        <w:rPr>
          <w:color w:val="000000"/>
          <w:sz w:val="20"/>
          <w:szCs w:val="20"/>
        </w:rPr>
      </w:pPr>
      <w:r>
        <w:rPr>
          <w:color w:val="000000"/>
          <w:sz w:val="20"/>
          <w:szCs w:val="20"/>
        </w:rPr>
        <w:t>1</w:t>
      </w:r>
      <w:r w:rsidR="00B037EF" w:rsidRPr="00B037EF">
        <w:rPr>
          <w:color w:val="000000"/>
          <w:sz w:val="20"/>
          <w:szCs w:val="20"/>
        </w:rPr>
        <w:t>.</w:t>
      </w:r>
      <w:r>
        <w:rPr>
          <w:color w:val="000000"/>
          <w:sz w:val="20"/>
          <w:szCs w:val="20"/>
        </w:rPr>
        <w:t>7.</w:t>
      </w:r>
      <w:r w:rsidR="00B037EF" w:rsidRPr="00B037EF">
        <w:rPr>
          <w:color w:val="000000"/>
          <w:sz w:val="20"/>
          <w:szCs w:val="20"/>
        </w:rPr>
        <w:t xml:space="preserve"> Гарантийное обеспечение не возвращается потенциальному поставщику, если он:</w:t>
      </w:r>
    </w:p>
    <w:p w14:paraId="08173E24"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lastRenderedPageBreak/>
        <w:t xml:space="preserve">1) </w:t>
      </w:r>
      <w:r w:rsidR="00CD6C44" w:rsidRPr="00CD6C44">
        <w:rPr>
          <w:color w:val="000000"/>
          <w:sz w:val="20"/>
          <w:szCs w:val="20"/>
        </w:rPr>
        <w:t>он отозвал или изменил тендерную заявку после истечения окончательного срока приема тендерных заявок;</w:t>
      </w:r>
    </w:p>
    <w:p w14:paraId="7EB791D0"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2) </w:t>
      </w:r>
      <w:r w:rsidR="00CD6C44" w:rsidRPr="00CD6C44">
        <w:rPr>
          <w:color w:val="000000"/>
          <w:sz w:val="20"/>
          <w:szCs w:val="20"/>
        </w:rPr>
        <w:t>победитель уклонился от заключения договора закупа или договора на оказание фармацевтических услуг после признания победителем тендера;</w:t>
      </w:r>
    </w:p>
    <w:p w14:paraId="6361D53E"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3) </w:t>
      </w:r>
      <w:r w:rsidR="00CD6C44" w:rsidRPr="00CD6C44">
        <w:rPr>
          <w:color w:val="000000"/>
          <w:sz w:val="20"/>
          <w:szCs w:val="20"/>
        </w:rPr>
        <w:t>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14:paraId="3B3E8EF4" w14:textId="77777777" w:rsidR="00B037EF" w:rsidRPr="00B037EF" w:rsidRDefault="00B037EF" w:rsidP="00B037EF">
      <w:pPr>
        <w:jc w:val="both"/>
        <w:textAlignment w:val="baseline"/>
        <w:rPr>
          <w:color w:val="000000"/>
          <w:sz w:val="20"/>
          <w:szCs w:val="20"/>
        </w:rPr>
      </w:pPr>
      <w:r w:rsidRPr="00B037EF">
        <w:rPr>
          <w:color w:val="000000"/>
          <w:sz w:val="20"/>
          <w:szCs w:val="20"/>
        </w:rPr>
        <w:t>1.</w:t>
      </w:r>
      <w:r w:rsidR="00863E36">
        <w:rPr>
          <w:color w:val="000000"/>
          <w:sz w:val="20"/>
          <w:szCs w:val="20"/>
        </w:rPr>
        <w:t>8.</w:t>
      </w:r>
      <w:r w:rsidRPr="00B037EF">
        <w:rPr>
          <w:color w:val="000000"/>
          <w:sz w:val="20"/>
          <w:szCs w:val="20"/>
        </w:rPr>
        <w:t xml:space="preserve"> Потенциальный поставщик при необходимости отзывает заявку в письменной форме до истечения окончательного срока их приема.</w:t>
      </w:r>
    </w:p>
    <w:p w14:paraId="69FF01E7" w14:textId="77777777" w:rsidR="00B037EF" w:rsidRPr="00B037EF" w:rsidRDefault="00863E36" w:rsidP="00B037EF">
      <w:pPr>
        <w:jc w:val="both"/>
        <w:textAlignment w:val="baseline"/>
        <w:rPr>
          <w:color w:val="000000"/>
          <w:sz w:val="20"/>
          <w:szCs w:val="20"/>
        </w:rPr>
      </w:pPr>
      <w:r>
        <w:rPr>
          <w:color w:val="000000"/>
          <w:sz w:val="20"/>
          <w:szCs w:val="20"/>
        </w:rPr>
        <w:t>1</w:t>
      </w:r>
      <w:r w:rsidR="00B037EF" w:rsidRPr="00B037EF">
        <w:rPr>
          <w:color w:val="000000"/>
          <w:sz w:val="20"/>
          <w:szCs w:val="20"/>
        </w:rPr>
        <w:t>.</w:t>
      </w:r>
      <w:r>
        <w:rPr>
          <w:color w:val="000000"/>
          <w:sz w:val="20"/>
          <w:szCs w:val="20"/>
        </w:rPr>
        <w:t>9.</w:t>
      </w:r>
      <w:r w:rsidR="00B037EF" w:rsidRPr="00B037EF">
        <w:rPr>
          <w:color w:val="000000"/>
          <w:sz w:val="20"/>
          <w:szCs w:val="20"/>
        </w:rPr>
        <w:t xml:space="preserve"> Не допускается внесение изменений в тендерные заявки после истечения срока представления тендерных заявок.</w:t>
      </w:r>
    </w:p>
    <w:p w14:paraId="76F8DDE5" w14:textId="77777777" w:rsidR="00B037EF" w:rsidRPr="00B037EF" w:rsidRDefault="00863E36" w:rsidP="00B037EF">
      <w:pPr>
        <w:jc w:val="both"/>
        <w:textAlignment w:val="baseline"/>
        <w:rPr>
          <w:color w:val="000000"/>
          <w:sz w:val="20"/>
          <w:szCs w:val="20"/>
        </w:rPr>
      </w:pPr>
      <w:r>
        <w:rPr>
          <w:color w:val="000000"/>
          <w:sz w:val="20"/>
          <w:szCs w:val="20"/>
          <w:lang w:val="kk-KZ"/>
        </w:rPr>
        <w:t>2</w:t>
      </w:r>
      <w:r w:rsidR="00B037EF" w:rsidRPr="00B037EF">
        <w:rPr>
          <w:color w:val="000000"/>
          <w:sz w:val="20"/>
          <w:szCs w:val="20"/>
        </w:rPr>
        <w:t>.</w:t>
      </w:r>
      <w:r>
        <w:rPr>
          <w:color w:val="000000"/>
          <w:sz w:val="20"/>
          <w:szCs w:val="20"/>
        </w:rPr>
        <w:t xml:space="preserve">0. </w:t>
      </w:r>
      <w:r w:rsidR="00CD6C44" w:rsidRPr="00CD6C44">
        <w:rPr>
          <w:color w:val="000000"/>
          <w:sz w:val="20"/>
          <w:szCs w:val="20"/>
        </w:rPr>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14:paraId="4465985F" w14:textId="77777777" w:rsidR="00CD6C44" w:rsidRPr="00CD6C44" w:rsidRDefault="00CD6C44" w:rsidP="00CD6C44">
      <w:pPr>
        <w:ind w:firstLine="426"/>
        <w:jc w:val="both"/>
        <w:textAlignment w:val="baseline"/>
        <w:rPr>
          <w:color w:val="000000"/>
          <w:sz w:val="20"/>
          <w:szCs w:val="20"/>
        </w:rPr>
      </w:pPr>
      <w:r w:rsidRPr="00CD6C44">
        <w:rPr>
          <w:color w:val="000000"/>
          <w:sz w:val="20"/>
          <w:szCs w:val="20"/>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r w:rsidR="00863E36">
        <w:rPr>
          <w:color w:val="000000"/>
          <w:sz w:val="20"/>
          <w:szCs w:val="20"/>
        </w:rPr>
        <w:t> </w:t>
      </w:r>
    </w:p>
    <w:p w14:paraId="089349DC" w14:textId="77777777" w:rsidR="00B037EF" w:rsidRPr="00454124" w:rsidRDefault="00CD6C44" w:rsidP="00CD6C44">
      <w:pPr>
        <w:ind w:firstLine="426"/>
        <w:jc w:val="both"/>
        <w:textAlignment w:val="baseline"/>
        <w:rPr>
          <w:color w:val="000000"/>
          <w:sz w:val="20"/>
          <w:szCs w:val="20"/>
        </w:rPr>
      </w:pPr>
      <w:r w:rsidRPr="00CD6C44">
        <w:rPr>
          <w:color w:val="000000"/>
          <w:sz w:val="20"/>
          <w:szCs w:val="20"/>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14:paraId="15852C21" w14:textId="77777777" w:rsidR="00CD6C44" w:rsidRPr="00454124" w:rsidRDefault="00CD6C44" w:rsidP="00CD6C44">
      <w:pPr>
        <w:ind w:firstLine="426"/>
        <w:jc w:val="both"/>
        <w:textAlignment w:val="baseline"/>
        <w:rPr>
          <w:color w:val="000000"/>
          <w:sz w:val="20"/>
          <w:szCs w:val="20"/>
        </w:rPr>
      </w:pPr>
      <w:r w:rsidRPr="00CD6C44">
        <w:rPr>
          <w:color w:val="000000"/>
          <w:sz w:val="20"/>
          <w:szCs w:val="20"/>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14:paraId="30FAB219" w14:textId="77777777" w:rsidR="00CD6C44" w:rsidRPr="00CD6C44" w:rsidRDefault="00CD6C44" w:rsidP="00CD6C44">
      <w:pPr>
        <w:ind w:firstLine="426"/>
        <w:jc w:val="both"/>
        <w:textAlignment w:val="baseline"/>
        <w:rPr>
          <w:color w:val="000000"/>
          <w:sz w:val="20"/>
          <w:szCs w:val="20"/>
        </w:rPr>
      </w:pPr>
      <w:r w:rsidRPr="00CD6C44">
        <w:rPr>
          <w:color w:val="000000"/>
          <w:sz w:val="20"/>
          <w:szCs w:val="20"/>
        </w:rPr>
        <w:t>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"Тендер по закупу________ (указывается название тендера)" и "Не вскрывать до_______ (указываются дата и время вскрытия конвертов, указанные в тендерной документации)".</w:t>
      </w:r>
    </w:p>
    <w:p w14:paraId="1C8F4732" w14:textId="77777777" w:rsidR="009639AA" w:rsidRPr="00B14800" w:rsidRDefault="009639AA" w:rsidP="009639AA">
      <w:pPr>
        <w:textAlignment w:val="baseline"/>
        <w:rPr>
          <w:b/>
          <w:color w:val="000000"/>
          <w:spacing w:val="1"/>
          <w:sz w:val="20"/>
          <w:szCs w:val="20"/>
        </w:rPr>
      </w:pPr>
    </w:p>
    <w:p w14:paraId="3FAB0209" w14:textId="77777777" w:rsidR="00CB14FF" w:rsidRPr="00B14800" w:rsidRDefault="00D46804" w:rsidP="009639AA">
      <w:pPr>
        <w:shd w:val="clear" w:color="auto" w:fill="FFFFFF"/>
        <w:jc w:val="center"/>
        <w:rPr>
          <w:b/>
          <w:bCs/>
          <w:spacing w:val="-4"/>
          <w:sz w:val="20"/>
          <w:szCs w:val="20"/>
        </w:rPr>
      </w:pPr>
      <w:r w:rsidRPr="00B14800">
        <w:rPr>
          <w:b/>
          <w:bCs/>
          <w:spacing w:val="-2"/>
          <w:sz w:val="20"/>
          <w:szCs w:val="20"/>
        </w:rPr>
        <w:t xml:space="preserve">3. </w:t>
      </w:r>
      <w:r w:rsidR="002B0DE9" w:rsidRPr="00B14800">
        <w:rPr>
          <w:b/>
          <w:bCs/>
          <w:spacing w:val="-2"/>
          <w:sz w:val="20"/>
          <w:szCs w:val="20"/>
        </w:rPr>
        <w:t>Р</w:t>
      </w:r>
      <w:r w:rsidR="002B0DE9" w:rsidRPr="00B14800">
        <w:rPr>
          <w:b/>
          <w:color w:val="000000"/>
          <w:spacing w:val="1"/>
          <w:sz w:val="20"/>
          <w:szCs w:val="20"/>
        </w:rPr>
        <w:t>азъяснение</w:t>
      </w:r>
      <w:r w:rsidR="006B0A35" w:rsidRPr="00B14800">
        <w:rPr>
          <w:b/>
          <w:color w:val="000000"/>
          <w:spacing w:val="1"/>
          <w:sz w:val="20"/>
          <w:szCs w:val="20"/>
        </w:rPr>
        <w:t xml:space="preserve">, изменение и дополнение </w:t>
      </w:r>
      <w:r w:rsidRPr="00B14800">
        <w:rPr>
          <w:b/>
          <w:bCs/>
          <w:spacing w:val="-2"/>
          <w:sz w:val="20"/>
          <w:szCs w:val="20"/>
        </w:rPr>
        <w:t xml:space="preserve">тендерных </w:t>
      </w:r>
      <w:r w:rsidRPr="00B14800">
        <w:rPr>
          <w:b/>
          <w:bCs/>
          <w:spacing w:val="-4"/>
          <w:sz w:val="20"/>
          <w:szCs w:val="20"/>
        </w:rPr>
        <w:t>заявок</w:t>
      </w:r>
    </w:p>
    <w:p w14:paraId="1E79E7F1"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1</w:t>
      </w:r>
      <w:r w:rsidRPr="00B14800">
        <w:rPr>
          <w:b/>
          <w:color w:val="000000"/>
          <w:spacing w:val="1"/>
          <w:sz w:val="20"/>
          <w:szCs w:val="20"/>
        </w:rPr>
        <w:t>.</w:t>
      </w:r>
      <w:r w:rsidR="00201733" w:rsidRPr="00B14800">
        <w:rPr>
          <w:b/>
          <w:color w:val="000000"/>
          <w:spacing w:val="1"/>
          <w:sz w:val="20"/>
          <w:szCs w:val="20"/>
        </w:rPr>
        <w:t xml:space="preserve"> </w:t>
      </w:r>
      <w:r w:rsidRPr="00B14800">
        <w:rPr>
          <w:color w:val="000000"/>
          <w:spacing w:val="1"/>
          <w:sz w:val="20"/>
          <w:szCs w:val="20"/>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14:paraId="45C3C5C4"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2.</w:t>
      </w:r>
      <w:r w:rsidR="00201733" w:rsidRPr="00B14800">
        <w:rPr>
          <w:color w:val="000000"/>
          <w:spacing w:val="1"/>
          <w:sz w:val="20"/>
          <w:szCs w:val="20"/>
        </w:rPr>
        <w:t xml:space="preserve"> </w:t>
      </w:r>
      <w:r w:rsidRPr="00B14800">
        <w:rPr>
          <w:color w:val="000000"/>
          <w:spacing w:val="1"/>
          <w:sz w:val="20"/>
          <w:szCs w:val="20"/>
        </w:rPr>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вносит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14:paraId="0286D968"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3.</w:t>
      </w:r>
      <w:r w:rsidR="00201733" w:rsidRPr="00B14800">
        <w:rPr>
          <w:color w:val="000000"/>
          <w:spacing w:val="1"/>
          <w:sz w:val="20"/>
          <w:szCs w:val="20"/>
        </w:rPr>
        <w:t xml:space="preserve"> </w:t>
      </w:r>
      <w:r w:rsidRPr="00B14800">
        <w:rPr>
          <w:color w:val="000000"/>
          <w:spacing w:val="1"/>
          <w:sz w:val="20"/>
          <w:szCs w:val="20"/>
        </w:rPr>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14:paraId="0A4F1F29" w14:textId="77777777" w:rsidR="00DC2012" w:rsidRPr="00B14800" w:rsidRDefault="00DC2012" w:rsidP="009639AA">
      <w:pPr>
        <w:textAlignment w:val="baseline"/>
        <w:rPr>
          <w:color w:val="000000"/>
          <w:spacing w:val="1"/>
          <w:sz w:val="20"/>
          <w:szCs w:val="20"/>
        </w:rPr>
      </w:pPr>
    </w:p>
    <w:p w14:paraId="186B1A1A" w14:textId="77777777" w:rsidR="00152458" w:rsidRPr="00B14800" w:rsidRDefault="00831ECA" w:rsidP="009639AA">
      <w:pPr>
        <w:ind w:left="540"/>
        <w:jc w:val="center"/>
        <w:rPr>
          <w:color w:val="000000"/>
          <w:spacing w:val="1"/>
          <w:sz w:val="20"/>
          <w:szCs w:val="20"/>
        </w:rPr>
      </w:pPr>
      <w:r w:rsidRPr="00B14800">
        <w:rPr>
          <w:b/>
          <w:color w:val="000000"/>
          <w:sz w:val="20"/>
          <w:szCs w:val="20"/>
        </w:rPr>
        <w:t xml:space="preserve">4. Порядок представления заявки на участие в </w:t>
      </w:r>
      <w:r w:rsidR="009D1736" w:rsidRPr="00B14800">
        <w:rPr>
          <w:b/>
          <w:color w:val="000000"/>
          <w:sz w:val="20"/>
          <w:szCs w:val="20"/>
        </w:rPr>
        <w:t>тендере</w:t>
      </w:r>
    </w:p>
    <w:p w14:paraId="5FD51660" w14:textId="0FF496AD" w:rsidR="00831ECA" w:rsidRPr="00B14800" w:rsidRDefault="00831ECA" w:rsidP="009639AA">
      <w:pPr>
        <w:jc w:val="both"/>
        <w:rPr>
          <w:b/>
          <w:color w:val="FF0000"/>
          <w:sz w:val="20"/>
          <w:szCs w:val="20"/>
        </w:rPr>
      </w:pPr>
      <w:r w:rsidRPr="00B14800">
        <w:rPr>
          <w:color w:val="000000"/>
          <w:spacing w:val="1"/>
          <w:sz w:val="20"/>
          <w:szCs w:val="20"/>
        </w:rPr>
        <w:t>1</w:t>
      </w:r>
      <w:r w:rsidR="0068215E" w:rsidRPr="00B14800">
        <w:rPr>
          <w:color w:val="000000"/>
          <w:spacing w:val="1"/>
          <w:sz w:val="20"/>
          <w:szCs w:val="20"/>
        </w:rPr>
        <w:t>.</w:t>
      </w:r>
      <w:r w:rsidR="00201733" w:rsidRPr="00B14800">
        <w:rPr>
          <w:color w:val="000000"/>
          <w:spacing w:val="1"/>
          <w:sz w:val="20"/>
          <w:szCs w:val="20"/>
        </w:rPr>
        <w:t xml:space="preserve"> </w:t>
      </w:r>
      <w:r w:rsidR="0068215E" w:rsidRPr="00B14800">
        <w:rPr>
          <w:color w:val="000000"/>
          <w:spacing w:val="1"/>
          <w:sz w:val="20"/>
          <w:szCs w:val="20"/>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Pr="00B14800">
        <w:rPr>
          <w:color w:val="000000"/>
          <w:sz w:val="20"/>
          <w:szCs w:val="20"/>
        </w:rPr>
        <w:t xml:space="preserve"> Заявка на участие в тендере представляются потенциальным поставщиком либо уполномоченным представителем организатору тендера по адресу: </w:t>
      </w:r>
      <w:r w:rsidRPr="00B14800">
        <w:rPr>
          <w:sz w:val="20"/>
          <w:szCs w:val="20"/>
        </w:rPr>
        <w:t>050</w:t>
      </w:r>
      <w:r w:rsidR="007877AC">
        <w:rPr>
          <w:sz w:val="20"/>
          <w:szCs w:val="20"/>
        </w:rPr>
        <w:t>040</w:t>
      </w:r>
      <w:r w:rsidRPr="00B14800">
        <w:rPr>
          <w:color w:val="000000"/>
          <w:sz w:val="20"/>
          <w:szCs w:val="20"/>
        </w:rPr>
        <w:t>, г,</w:t>
      </w:r>
      <w:r w:rsidR="001557DF">
        <w:rPr>
          <w:color w:val="000000"/>
          <w:sz w:val="20"/>
          <w:szCs w:val="20"/>
        </w:rPr>
        <w:t xml:space="preserve"> </w:t>
      </w:r>
      <w:r w:rsidRPr="00B14800">
        <w:rPr>
          <w:color w:val="000000"/>
          <w:sz w:val="20"/>
          <w:szCs w:val="20"/>
        </w:rPr>
        <w:t xml:space="preserve">Алматы, </w:t>
      </w:r>
      <w:r w:rsidR="007877AC">
        <w:rPr>
          <w:color w:val="000000"/>
          <w:sz w:val="20"/>
          <w:szCs w:val="20"/>
        </w:rPr>
        <w:t>ул. Бухар Жырау 47</w:t>
      </w:r>
      <w:r w:rsidRPr="00B14800">
        <w:rPr>
          <w:color w:val="000000"/>
          <w:sz w:val="20"/>
          <w:szCs w:val="20"/>
        </w:rPr>
        <w:t xml:space="preserve">, </w:t>
      </w:r>
      <w:r w:rsidR="007877AC">
        <w:rPr>
          <w:color w:val="000000"/>
          <w:sz w:val="20"/>
          <w:szCs w:val="20"/>
        </w:rPr>
        <w:t>кабинет 39</w:t>
      </w:r>
      <w:r w:rsidRPr="00B14800">
        <w:rPr>
          <w:color w:val="000000"/>
          <w:sz w:val="20"/>
          <w:szCs w:val="20"/>
        </w:rPr>
        <w:t xml:space="preserve">, </w:t>
      </w:r>
      <w:r w:rsidRPr="00450206">
        <w:rPr>
          <w:b/>
          <w:color w:val="000000"/>
          <w:sz w:val="20"/>
          <w:szCs w:val="20"/>
        </w:rPr>
        <w:t xml:space="preserve">в срок до </w:t>
      </w:r>
      <w:r w:rsidR="00614E50">
        <w:rPr>
          <w:b/>
          <w:color w:val="000000"/>
          <w:sz w:val="20"/>
          <w:szCs w:val="20"/>
          <w:lang w:val="kk-KZ"/>
        </w:rPr>
        <w:t>07</w:t>
      </w:r>
      <w:r w:rsidR="00A54837" w:rsidRPr="00450206">
        <w:rPr>
          <w:b/>
          <w:sz w:val="20"/>
          <w:szCs w:val="20"/>
        </w:rPr>
        <w:t xml:space="preserve"> </w:t>
      </w:r>
      <w:r w:rsidR="00614E50">
        <w:rPr>
          <w:b/>
          <w:sz w:val="20"/>
          <w:szCs w:val="20"/>
        </w:rPr>
        <w:t>февраля</w:t>
      </w:r>
      <w:r w:rsidR="00AA40B8">
        <w:rPr>
          <w:b/>
          <w:sz w:val="20"/>
          <w:szCs w:val="20"/>
        </w:rPr>
        <w:t xml:space="preserve"> </w:t>
      </w:r>
      <w:r w:rsidR="001F2FF4" w:rsidRPr="00450206">
        <w:rPr>
          <w:b/>
          <w:sz w:val="20"/>
          <w:szCs w:val="20"/>
        </w:rPr>
        <w:t>20</w:t>
      </w:r>
      <w:r w:rsidR="00C41EEF" w:rsidRPr="00450206">
        <w:rPr>
          <w:b/>
          <w:sz w:val="20"/>
          <w:szCs w:val="20"/>
          <w:lang w:val="kk-KZ"/>
        </w:rPr>
        <w:t>2</w:t>
      </w:r>
      <w:r w:rsidR="00BB736C">
        <w:rPr>
          <w:b/>
          <w:sz w:val="20"/>
          <w:szCs w:val="20"/>
          <w:lang w:val="kk-KZ"/>
        </w:rPr>
        <w:t>4</w:t>
      </w:r>
      <w:r w:rsidR="00A54837" w:rsidRPr="00450206">
        <w:rPr>
          <w:b/>
          <w:sz w:val="20"/>
          <w:szCs w:val="20"/>
        </w:rPr>
        <w:t xml:space="preserve"> года</w:t>
      </w:r>
      <w:r w:rsidR="00883808" w:rsidRPr="00450206">
        <w:rPr>
          <w:b/>
          <w:color w:val="000000"/>
          <w:sz w:val="20"/>
          <w:szCs w:val="20"/>
        </w:rPr>
        <w:t xml:space="preserve"> </w:t>
      </w:r>
      <w:r w:rsidR="00614E50">
        <w:rPr>
          <w:b/>
          <w:color w:val="000000"/>
          <w:sz w:val="20"/>
          <w:szCs w:val="20"/>
        </w:rPr>
        <w:t>10</w:t>
      </w:r>
      <w:r w:rsidRPr="00450206">
        <w:rPr>
          <w:b/>
          <w:color w:val="000000"/>
          <w:sz w:val="20"/>
          <w:szCs w:val="20"/>
        </w:rPr>
        <w:t xml:space="preserve"> час</w:t>
      </w:r>
      <w:r w:rsidR="00201733" w:rsidRPr="00450206">
        <w:rPr>
          <w:b/>
          <w:color w:val="000000"/>
          <w:sz w:val="20"/>
          <w:szCs w:val="20"/>
        </w:rPr>
        <w:t>ов</w:t>
      </w:r>
      <w:r w:rsidRPr="00450206">
        <w:rPr>
          <w:b/>
          <w:color w:val="000000"/>
          <w:sz w:val="20"/>
          <w:szCs w:val="20"/>
        </w:rPr>
        <w:t xml:space="preserve"> 00 мин.</w:t>
      </w:r>
    </w:p>
    <w:p w14:paraId="0CC841A6" w14:textId="77777777" w:rsidR="0068215E" w:rsidRPr="00B14800" w:rsidRDefault="00831ECA" w:rsidP="00201733">
      <w:pPr>
        <w:jc w:val="both"/>
        <w:textAlignment w:val="baseline"/>
        <w:rPr>
          <w:color w:val="000000"/>
          <w:spacing w:val="1"/>
          <w:sz w:val="20"/>
          <w:szCs w:val="20"/>
        </w:rPr>
      </w:pPr>
      <w:r w:rsidRPr="00B14800">
        <w:rPr>
          <w:color w:val="000000"/>
          <w:spacing w:val="1"/>
          <w:sz w:val="20"/>
          <w:szCs w:val="20"/>
        </w:rPr>
        <w:t>2</w:t>
      </w:r>
      <w:r w:rsidR="0068215E" w:rsidRPr="00B14800">
        <w:rPr>
          <w:color w:val="000000"/>
          <w:spacing w:val="1"/>
          <w:sz w:val="20"/>
          <w:szCs w:val="20"/>
        </w:rPr>
        <w:t>.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14:paraId="798B3426" w14:textId="77777777" w:rsidR="00260C53" w:rsidRPr="00176B18" w:rsidRDefault="00260C53" w:rsidP="00201733">
      <w:pPr>
        <w:jc w:val="both"/>
        <w:rPr>
          <w:color w:val="000000"/>
          <w:sz w:val="20"/>
          <w:szCs w:val="20"/>
        </w:rPr>
      </w:pPr>
      <w:r w:rsidRPr="00B14800">
        <w:rPr>
          <w:color w:val="000000"/>
          <w:sz w:val="20"/>
          <w:szCs w:val="20"/>
        </w:rPr>
        <w:t>3. Представленны</w:t>
      </w:r>
      <w:r w:rsidR="00831ECA" w:rsidRPr="00B14800">
        <w:rPr>
          <w:color w:val="000000"/>
          <w:sz w:val="20"/>
          <w:szCs w:val="20"/>
        </w:rPr>
        <w:t>й</w:t>
      </w:r>
      <w:r w:rsidRPr="00B14800">
        <w:rPr>
          <w:color w:val="000000"/>
          <w:sz w:val="20"/>
          <w:szCs w:val="20"/>
        </w:rPr>
        <w:t xml:space="preserve"> потенциальным поставщик</w:t>
      </w:r>
      <w:r w:rsidR="00831ECA" w:rsidRPr="00B14800">
        <w:rPr>
          <w:color w:val="000000"/>
          <w:sz w:val="20"/>
          <w:szCs w:val="20"/>
        </w:rPr>
        <w:t>ом</w:t>
      </w:r>
      <w:r w:rsidRPr="00B14800">
        <w:rPr>
          <w:color w:val="000000"/>
          <w:sz w:val="20"/>
          <w:szCs w:val="20"/>
        </w:rPr>
        <w:t xml:space="preserve"> или уполномоченным представител</w:t>
      </w:r>
      <w:r w:rsidR="00831ECA" w:rsidRPr="00B14800">
        <w:rPr>
          <w:color w:val="000000"/>
          <w:sz w:val="20"/>
          <w:szCs w:val="20"/>
        </w:rPr>
        <w:t>ем</w:t>
      </w:r>
      <w:r w:rsidRPr="00B14800">
        <w:rPr>
          <w:color w:val="000000"/>
          <w:sz w:val="20"/>
          <w:szCs w:val="20"/>
        </w:rPr>
        <w:t xml:space="preserve"> заявки на участие в тендере регистрируются соответствующем журнале с указанием даты и времени приема заявок на участие в тендере.</w:t>
      </w:r>
    </w:p>
    <w:p w14:paraId="6C5C9482" w14:textId="77777777" w:rsidR="00260C53" w:rsidRPr="00B14800" w:rsidRDefault="00831ECA" w:rsidP="00201733">
      <w:pPr>
        <w:jc w:val="both"/>
        <w:rPr>
          <w:color w:val="000000"/>
          <w:sz w:val="20"/>
          <w:szCs w:val="20"/>
        </w:rPr>
      </w:pPr>
      <w:r w:rsidRPr="00B14800">
        <w:rPr>
          <w:color w:val="000000"/>
          <w:sz w:val="20"/>
          <w:szCs w:val="20"/>
        </w:rPr>
        <w:t>4</w:t>
      </w:r>
      <w:r w:rsidR="00260C53" w:rsidRPr="00B14800">
        <w:rPr>
          <w:color w:val="000000"/>
          <w:sz w:val="20"/>
          <w:szCs w:val="20"/>
        </w:rPr>
        <w:t>. Не подлежат регистрации и возвращаются конверты с заявками на участие в тендере с нарушением требований к оформлению конвертов с конкурсными заявками на участие в конкурсе, предусмотренными настоящей конкурсной документацией.</w:t>
      </w:r>
    </w:p>
    <w:p w14:paraId="36BA1F10" w14:textId="77777777" w:rsidR="00DC2012" w:rsidRPr="00B14800" w:rsidRDefault="00DC2012" w:rsidP="009639AA">
      <w:pPr>
        <w:jc w:val="center"/>
        <w:rPr>
          <w:rStyle w:val="s1"/>
          <w:sz w:val="20"/>
          <w:szCs w:val="20"/>
        </w:rPr>
      </w:pPr>
    </w:p>
    <w:p w14:paraId="1D466894" w14:textId="77777777" w:rsidR="00260C53" w:rsidRPr="00B14800" w:rsidRDefault="00152458" w:rsidP="009639AA">
      <w:pPr>
        <w:jc w:val="center"/>
        <w:rPr>
          <w:sz w:val="20"/>
          <w:szCs w:val="20"/>
        </w:rPr>
      </w:pPr>
      <w:r w:rsidRPr="00B14800">
        <w:rPr>
          <w:rStyle w:val="s1"/>
          <w:sz w:val="20"/>
          <w:szCs w:val="20"/>
        </w:rPr>
        <w:t>5</w:t>
      </w:r>
      <w:r w:rsidR="00260C53" w:rsidRPr="00B14800">
        <w:rPr>
          <w:rStyle w:val="s1"/>
          <w:sz w:val="20"/>
          <w:szCs w:val="20"/>
        </w:rPr>
        <w:t xml:space="preserve">. </w:t>
      </w:r>
      <w:r w:rsidRPr="00B14800">
        <w:rPr>
          <w:b/>
          <w:color w:val="000000"/>
          <w:sz w:val="20"/>
          <w:szCs w:val="20"/>
        </w:rPr>
        <w:t>Порядок в</w:t>
      </w:r>
      <w:r w:rsidR="00260C53" w:rsidRPr="00B14800">
        <w:rPr>
          <w:rStyle w:val="s1"/>
          <w:sz w:val="20"/>
          <w:szCs w:val="20"/>
        </w:rPr>
        <w:t>скрытие конвертов с тендерными заявками</w:t>
      </w:r>
    </w:p>
    <w:p w14:paraId="3126BF59" w14:textId="398ABAC8" w:rsidR="005377A8" w:rsidRPr="003F332D" w:rsidRDefault="00152458" w:rsidP="00201733">
      <w:pPr>
        <w:jc w:val="both"/>
        <w:rPr>
          <w:b/>
          <w:color w:val="000000"/>
          <w:sz w:val="20"/>
          <w:szCs w:val="20"/>
        </w:rPr>
      </w:pPr>
      <w:r w:rsidRPr="00B14800">
        <w:rPr>
          <w:rStyle w:val="s0"/>
        </w:rPr>
        <w:t>1</w:t>
      </w:r>
      <w:r w:rsidR="00260C53" w:rsidRPr="00B14800">
        <w:rPr>
          <w:rStyle w:val="s0"/>
        </w:rPr>
        <w:t xml:space="preserve">.Конверты с тендерными заявками вскрываются тендерной комиссией в </w:t>
      </w:r>
      <w:r w:rsidR="005C3F37">
        <w:rPr>
          <w:rStyle w:val="s0"/>
          <w:b/>
          <w:lang w:val="kk-KZ"/>
        </w:rPr>
        <w:t>11</w:t>
      </w:r>
      <w:r w:rsidR="00260C53" w:rsidRPr="00450206">
        <w:rPr>
          <w:b/>
          <w:color w:val="000000"/>
          <w:sz w:val="20"/>
          <w:szCs w:val="20"/>
        </w:rPr>
        <w:t xml:space="preserve"> часов 00 минут </w:t>
      </w:r>
      <w:r w:rsidR="00614E50">
        <w:rPr>
          <w:b/>
          <w:color w:val="000000"/>
          <w:sz w:val="20"/>
          <w:szCs w:val="20"/>
          <w:lang w:val="kk-KZ"/>
        </w:rPr>
        <w:t>07 февраля</w:t>
      </w:r>
      <w:r w:rsidR="0019515B">
        <w:rPr>
          <w:b/>
          <w:sz w:val="20"/>
          <w:szCs w:val="20"/>
        </w:rPr>
        <w:t xml:space="preserve"> </w:t>
      </w:r>
      <w:r w:rsidR="00DF6398" w:rsidRPr="00450206">
        <w:rPr>
          <w:b/>
          <w:sz w:val="20"/>
          <w:szCs w:val="20"/>
        </w:rPr>
        <w:t>20</w:t>
      </w:r>
      <w:r w:rsidR="00C41EEF" w:rsidRPr="00450206">
        <w:rPr>
          <w:b/>
          <w:sz w:val="20"/>
          <w:szCs w:val="20"/>
          <w:lang w:val="kk-KZ"/>
        </w:rPr>
        <w:t>2</w:t>
      </w:r>
      <w:r w:rsidR="00BB736C">
        <w:rPr>
          <w:b/>
          <w:sz w:val="20"/>
          <w:szCs w:val="20"/>
          <w:lang w:val="kk-KZ"/>
        </w:rPr>
        <w:t>4</w:t>
      </w:r>
      <w:r w:rsidR="00A1684F" w:rsidRPr="00450206">
        <w:rPr>
          <w:b/>
          <w:sz w:val="20"/>
          <w:szCs w:val="20"/>
        </w:rPr>
        <w:t xml:space="preserve"> года</w:t>
      </w:r>
      <w:r w:rsidR="00A1684F" w:rsidRPr="003F332D">
        <w:rPr>
          <w:b/>
          <w:color w:val="000000"/>
          <w:sz w:val="20"/>
          <w:szCs w:val="20"/>
        </w:rPr>
        <w:t xml:space="preserve"> </w:t>
      </w:r>
      <w:r w:rsidR="00260C53" w:rsidRPr="003F332D">
        <w:rPr>
          <w:color w:val="000000"/>
          <w:sz w:val="20"/>
          <w:szCs w:val="20"/>
        </w:rPr>
        <w:t>по адресу: г.</w:t>
      </w:r>
      <w:r w:rsidR="001557DF">
        <w:rPr>
          <w:color w:val="000000"/>
          <w:sz w:val="20"/>
          <w:szCs w:val="20"/>
        </w:rPr>
        <w:t xml:space="preserve"> </w:t>
      </w:r>
      <w:r w:rsidR="00260C53" w:rsidRPr="003F332D">
        <w:rPr>
          <w:color w:val="000000"/>
          <w:sz w:val="20"/>
          <w:szCs w:val="20"/>
        </w:rPr>
        <w:t xml:space="preserve">Алматы, </w:t>
      </w:r>
      <w:r w:rsidR="00614E50">
        <w:rPr>
          <w:color w:val="000000"/>
          <w:sz w:val="20"/>
          <w:szCs w:val="20"/>
        </w:rPr>
        <w:t>ул. Бухар Жырау 47</w:t>
      </w:r>
      <w:r w:rsidR="00260C53" w:rsidRPr="003F332D">
        <w:rPr>
          <w:color w:val="000000"/>
          <w:sz w:val="20"/>
          <w:szCs w:val="20"/>
        </w:rPr>
        <w:t xml:space="preserve"> </w:t>
      </w:r>
      <w:r w:rsidR="00614E50">
        <w:rPr>
          <w:color w:val="000000"/>
          <w:sz w:val="20"/>
          <w:szCs w:val="20"/>
        </w:rPr>
        <w:t>кабинет 39</w:t>
      </w:r>
      <w:r w:rsidR="00260C53" w:rsidRPr="003F332D">
        <w:rPr>
          <w:color w:val="000000"/>
          <w:sz w:val="20"/>
          <w:szCs w:val="20"/>
        </w:rPr>
        <w:t>.</w:t>
      </w:r>
      <w:r w:rsidR="00260C53" w:rsidRPr="003F332D">
        <w:rPr>
          <w:b/>
          <w:color w:val="000000"/>
          <w:sz w:val="20"/>
          <w:szCs w:val="20"/>
        </w:rPr>
        <w:t xml:space="preserve"> </w:t>
      </w:r>
    </w:p>
    <w:p w14:paraId="36877B0C" w14:textId="77777777" w:rsidR="00152458" w:rsidRPr="005377A8" w:rsidRDefault="00152458" w:rsidP="005377A8">
      <w:pPr>
        <w:textAlignment w:val="baseline"/>
        <w:rPr>
          <w:b/>
          <w:color w:val="000000"/>
          <w:spacing w:val="1"/>
          <w:sz w:val="20"/>
          <w:szCs w:val="20"/>
        </w:rPr>
      </w:pPr>
      <w:r w:rsidRPr="005377A8">
        <w:rPr>
          <w:color w:val="000000"/>
          <w:spacing w:val="1"/>
          <w:sz w:val="20"/>
          <w:szCs w:val="20"/>
        </w:rPr>
        <w:t xml:space="preserve">2. В процедуре вскрытия конвертов с тендерными заявками могут присутствовать потенциальные поставщики либо </w:t>
      </w:r>
      <w:r w:rsidR="005377A8" w:rsidRPr="005377A8">
        <w:rPr>
          <w:color w:val="000000"/>
          <w:spacing w:val="1"/>
          <w:sz w:val="20"/>
          <w:szCs w:val="20"/>
        </w:rPr>
        <w:t>их уполномоченные представители</w:t>
      </w:r>
      <w:r w:rsidR="005377A8" w:rsidRPr="005377A8">
        <w:rPr>
          <w:b/>
          <w:color w:val="000000"/>
          <w:spacing w:val="1"/>
          <w:sz w:val="20"/>
          <w:szCs w:val="20"/>
        </w:rPr>
        <w:t xml:space="preserve"> </w:t>
      </w:r>
    </w:p>
    <w:p w14:paraId="06883A4E" w14:textId="77777777" w:rsidR="00DC2012" w:rsidRPr="00B14800" w:rsidRDefault="00152458" w:rsidP="00201733">
      <w:pPr>
        <w:jc w:val="both"/>
        <w:textAlignment w:val="baseline"/>
        <w:rPr>
          <w:b/>
          <w:color w:val="000000"/>
          <w:sz w:val="20"/>
          <w:szCs w:val="20"/>
        </w:rPr>
      </w:pPr>
      <w:r w:rsidRPr="00B14800">
        <w:rPr>
          <w:color w:val="000000"/>
          <w:spacing w:val="1"/>
          <w:sz w:val="20"/>
          <w:szCs w:val="20"/>
        </w:rPr>
        <w:t>3.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00260C53" w:rsidRPr="00B14800">
        <w:rPr>
          <w:b/>
          <w:color w:val="000000"/>
          <w:sz w:val="20"/>
          <w:szCs w:val="20"/>
        </w:rPr>
        <w:t xml:space="preserve">  </w:t>
      </w:r>
    </w:p>
    <w:p w14:paraId="333165A1" w14:textId="77777777" w:rsidR="00260C53" w:rsidRPr="00B14800" w:rsidRDefault="00260C53" w:rsidP="009639AA">
      <w:pPr>
        <w:textAlignment w:val="baseline"/>
        <w:rPr>
          <w:b/>
          <w:color w:val="000000"/>
          <w:sz w:val="20"/>
          <w:szCs w:val="20"/>
        </w:rPr>
      </w:pPr>
      <w:r w:rsidRPr="00B14800">
        <w:rPr>
          <w:b/>
          <w:color w:val="000000"/>
          <w:sz w:val="20"/>
          <w:szCs w:val="20"/>
        </w:rPr>
        <w:t xml:space="preserve">        </w:t>
      </w:r>
    </w:p>
    <w:p w14:paraId="09149A2C" w14:textId="7A88611F" w:rsidR="006B51C4" w:rsidRPr="00B14800" w:rsidRDefault="00894F61" w:rsidP="009639AA">
      <w:pPr>
        <w:jc w:val="center"/>
        <w:textAlignment w:val="baseline"/>
        <w:outlineLvl w:val="2"/>
        <w:rPr>
          <w:b/>
          <w:color w:val="1E1E1E"/>
          <w:sz w:val="20"/>
          <w:szCs w:val="20"/>
        </w:rPr>
      </w:pPr>
      <w:r>
        <w:rPr>
          <w:b/>
          <w:color w:val="1E1E1E"/>
          <w:sz w:val="20"/>
          <w:szCs w:val="20"/>
          <w:lang w:val="kk-KZ"/>
        </w:rPr>
        <w:lastRenderedPageBreak/>
        <w:t>6</w:t>
      </w:r>
      <w:r w:rsidR="006B51C4" w:rsidRPr="00B14800">
        <w:rPr>
          <w:b/>
          <w:color w:val="1E1E1E"/>
          <w:sz w:val="20"/>
          <w:szCs w:val="20"/>
        </w:rPr>
        <w:t xml:space="preserve">. </w:t>
      </w:r>
      <w:r w:rsidR="00C376E2" w:rsidRPr="00B14800">
        <w:rPr>
          <w:b/>
          <w:color w:val="1E1E1E"/>
          <w:sz w:val="20"/>
          <w:szCs w:val="20"/>
        </w:rPr>
        <w:t>Рассмотрение</w:t>
      </w:r>
      <w:r w:rsidR="002E50A0" w:rsidRPr="00B14800">
        <w:rPr>
          <w:b/>
          <w:color w:val="1E1E1E"/>
          <w:sz w:val="20"/>
          <w:szCs w:val="20"/>
        </w:rPr>
        <w:t xml:space="preserve">, </w:t>
      </w:r>
      <w:r w:rsidR="00C376E2" w:rsidRPr="00B14800">
        <w:rPr>
          <w:b/>
          <w:color w:val="1E1E1E"/>
          <w:sz w:val="20"/>
          <w:szCs w:val="20"/>
        </w:rPr>
        <w:t>оц</w:t>
      </w:r>
      <w:r w:rsidR="006B51C4" w:rsidRPr="00B14800">
        <w:rPr>
          <w:b/>
          <w:color w:val="1E1E1E"/>
          <w:sz w:val="20"/>
          <w:szCs w:val="20"/>
        </w:rPr>
        <w:t>енка и сопоставление тендерных заявок</w:t>
      </w:r>
    </w:p>
    <w:p w14:paraId="766B44CD" w14:textId="77777777" w:rsidR="00E164E4" w:rsidRPr="00B14800" w:rsidRDefault="006B51C4" w:rsidP="00201733">
      <w:pPr>
        <w:jc w:val="both"/>
        <w:textAlignment w:val="baseline"/>
        <w:rPr>
          <w:sz w:val="20"/>
          <w:szCs w:val="20"/>
        </w:rPr>
      </w:pPr>
      <w:r w:rsidRPr="00B14800">
        <w:rPr>
          <w:color w:val="000000"/>
          <w:spacing w:val="1"/>
          <w:sz w:val="20"/>
          <w:szCs w:val="20"/>
        </w:rPr>
        <w:t>1.</w:t>
      </w:r>
      <w:r w:rsidR="00E164E4" w:rsidRPr="00B14800">
        <w:rPr>
          <w:sz w:val="20"/>
          <w:szCs w:val="20"/>
        </w:rPr>
        <w:t xml:space="preserve"> Тендерная комиссия изучает тендерные заявки на предмет их полноты, необходимых гарантий, всех подписей на документах, а также проверяет правильность оформления заявок в целом. Рассмотрение тендерных заявок осуществляется в соответствии с Правилами и настоящей Тендерной документацией. Тендерная комиссия вправе отклонить тендерную заявку в случаях, оговоренных в Правилах. Если тендерная заявка отклоняется тендерной комиссией как не отвечающая всем требованиям Правил и тендерной документации, то она не может быть впоследствии признана отвечающей требованиям. Соответствие потенциальных поставщиков предъявляемым квалификационным требованиям, а также полнота и достоверность представляемой ими информации устанавливаются в момент рассмотрения тендерной комиссией документов, представленных потенциальными поставщиками в соответствии с главой 3 настоящей Тендерной документации.</w:t>
      </w:r>
    </w:p>
    <w:p w14:paraId="0C3B5CDE" w14:textId="4F4A2EEA" w:rsidR="00C00AAF" w:rsidRPr="00B14800" w:rsidRDefault="00E164E4" w:rsidP="00201733">
      <w:pPr>
        <w:jc w:val="both"/>
        <w:textAlignment w:val="baseline"/>
        <w:rPr>
          <w:color w:val="000000"/>
          <w:spacing w:val="1"/>
          <w:sz w:val="20"/>
          <w:szCs w:val="20"/>
        </w:rPr>
      </w:pPr>
      <w:r w:rsidRPr="00B14800">
        <w:rPr>
          <w:color w:val="000000"/>
          <w:spacing w:val="1"/>
          <w:sz w:val="20"/>
          <w:szCs w:val="20"/>
        </w:rPr>
        <w:t>2.</w:t>
      </w:r>
      <w:r w:rsidR="00201733" w:rsidRPr="00B14800">
        <w:rPr>
          <w:color w:val="000000"/>
          <w:spacing w:val="1"/>
          <w:sz w:val="20"/>
          <w:szCs w:val="20"/>
        </w:rPr>
        <w:t xml:space="preserve"> </w:t>
      </w:r>
      <w:r w:rsidR="006B51C4" w:rsidRPr="00B14800">
        <w:rPr>
          <w:color w:val="000000"/>
          <w:spacing w:val="1"/>
          <w:sz w:val="20"/>
          <w:szCs w:val="20"/>
        </w:rPr>
        <w:t>Тендерная комиссия осуществляет оценку и сопоставление тендерных заявок</w:t>
      </w:r>
      <w:r w:rsidR="00EA36F3" w:rsidRPr="00B14800">
        <w:rPr>
          <w:color w:val="000000"/>
          <w:spacing w:val="1"/>
          <w:sz w:val="20"/>
          <w:szCs w:val="20"/>
        </w:rPr>
        <w:t xml:space="preserve"> согласно</w:t>
      </w:r>
      <w:r w:rsidR="000747F8" w:rsidRPr="00B14800">
        <w:rPr>
          <w:color w:val="000000"/>
          <w:spacing w:val="1"/>
          <w:sz w:val="20"/>
          <w:szCs w:val="20"/>
        </w:rPr>
        <w:t xml:space="preserve"> </w:t>
      </w:r>
      <w:r w:rsidR="006D5DA1" w:rsidRPr="00B14800">
        <w:rPr>
          <w:color w:val="000000"/>
          <w:spacing w:val="1"/>
          <w:sz w:val="20"/>
          <w:szCs w:val="20"/>
        </w:rPr>
        <w:t>п.</w:t>
      </w:r>
      <w:r w:rsidR="00103A0F">
        <w:rPr>
          <w:color w:val="000000"/>
          <w:spacing w:val="1"/>
          <w:sz w:val="20"/>
          <w:szCs w:val="20"/>
        </w:rPr>
        <w:t>62</w:t>
      </w:r>
      <w:r w:rsidR="006D5DA1" w:rsidRPr="00B14800">
        <w:rPr>
          <w:color w:val="000000"/>
          <w:spacing w:val="1"/>
          <w:sz w:val="20"/>
          <w:szCs w:val="20"/>
        </w:rPr>
        <w:t xml:space="preserve"> </w:t>
      </w:r>
      <w:r w:rsidR="00EA36F3" w:rsidRPr="00B14800">
        <w:rPr>
          <w:color w:val="000000"/>
          <w:spacing w:val="1"/>
          <w:sz w:val="20"/>
          <w:szCs w:val="20"/>
        </w:rPr>
        <w:t>Правил</w:t>
      </w:r>
      <w:r w:rsidR="00B12AB4" w:rsidRPr="00B14800">
        <w:rPr>
          <w:color w:val="000000"/>
          <w:spacing w:val="1"/>
          <w:sz w:val="20"/>
          <w:szCs w:val="20"/>
        </w:rPr>
        <w:t xml:space="preserve"> и требованиям </w:t>
      </w:r>
      <w:r w:rsidRPr="00B14800">
        <w:rPr>
          <w:color w:val="000000"/>
          <w:spacing w:val="1"/>
          <w:sz w:val="20"/>
          <w:szCs w:val="20"/>
        </w:rPr>
        <w:t xml:space="preserve">настоящей </w:t>
      </w:r>
      <w:r w:rsidR="00B12AB4" w:rsidRPr="00B14800">
        <w:rPr>
          <w:color w:val="000000"/>
          <w:spacing w:val="1"/>
          <w:sz w:val="20"/>
          <w:szCs w:val="20"/>
        </w:rPr>
        <w:t>тендерной документации</w:t>
      </w:r>
      <w:r w:rsidR="006B51C4" w:rsidRPr="00B14800">
        <w:rPr>
          <w:color w:val="000000"/>
          <w:spacing w:val="1"/>
          <w:sz w:val="20"/>
          <w:szCs w:val="20"/>
        </w:rPr>
        <w:t xml:space="preserve">. </w:t>
      </w:r>
      <w:r w:rsidR="000E0874" w:rsidRPr="000E0874">
        <w:rPr>
          <w:color w:val="000000"/>
          <w:spacing w:val="1"/>
          <w:sz w:val="20"/>
          <w:szCs w:val="20"/>
        </w:rPr>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14:paraId="5C6675CE" w14:textId="77777777" w:rsidR="00344BE8" w:rsidRPr="00B14800" w:rsidRDefault="00E164E4" w:rsidP="00201733">
      <w:pPr>
        <w:jc w:val="both"/>
        <w:textAlignment w:val="baseline"/>
        <w:rPr>
          <w:color w:val="000000"/>
          <w:spacing w:val="1"/>
          <w:sz w:val="20"/>
          <w:szCs w:val="20"/>
        </w:rPr>
      </w:pPr>
      <w:r w:rsidRPr="00B14800">
        <w:rPr>
          <w:color w:val="000000"/>
          <w:spacing w:val="1"/>
          <w:sz w:val="20"/>
          <w:szCs w:val="20"/>
        </w:rPr>
        <w:t>3</w:t>
      </w:r>
      <w:r w:rsidR="00C00AAF" w:rsidRPr="00B14800">
        <w:rPr>
          <w:color w:val="000000"/>
          <w:spacing w:val="1"/>
          <w:sz w:val="20"/>
          <w:szCs w:val="20"/>
        </w:rPr>
        <w:t>. При необходимости заказчик или организатор закупа привлекает эксперта или экспертов из профильных специальностей.</w:t>
      </w:r>
      <w:r w:rsidR="002F6C4D" w:rsidRPr="00B14800">
        <w:rPr>
          <w:color w:val="000000"/>
          <w:spacing w:val="1"/>
          <w:sz w:val="20"/>
          <w:szCs w:val="20"/>
        </w:rPr>
        <w:t xml:space="preserve"> Эксперт дает экспертное заключение по технической спецификации (характеристике) товаров на соответствие предлагаемых потенциальными поставщиками товаров требованиям к закупаемым товарам, </w:t>
      </w:r>
      <w:r w:rsidR="0067130A" w:rsidRPr="00B14800">
        <w:rPr>
          <w:color w:val="000000"/>
          <w:spacing w:val="1"/>
          <w:sz w:val="20"/>
          <w:szCs w:val="20"/>
        </w:rPr>
        <w:t xml:space="preserve">указанной в </w:t>
      </w:r>
      <w:r w:rsidR="002F6C4D" w:rsidRPr="00B14800">
        <w:rPr>
          <w:color w:val="000000"/>
          <w:spacing w:val="1"/>
          <w:sz w:val="20"/>
          <w:szCs w:val="20"/>
        </w:rPr>
        <w:t>положени</w:t>
      </w:r>
      <w:r w:rsidR="0067130A" w:rsidRPr="00B14800">
        <w:rPr>
          <w:color w:val="000000"/>
          <w:spacing w:val="1"/>
          <w:sz w:val="20"/>
          <w:szCs w:val="20"/>
        </w:rPr>
        <w:t>и</w:t>
      </w:r>
      <w:r w:rsidR="002F6C4D" w:rsidRPr="00B14800">
        <w:rPr>
          <w:color w:val="000000"/>
          <w:spacing w:val="1"/>
          <w:sz w:val="20"/>
          <w:szCs w:val="20"/>
        </w:rPr>
        <w:t xml:space="preserve"> тендерной документации.</w:t>
      </w:r>
      <w:r w:rsidR="00344BE8" w:rsidRPr="00B14800">
        <w:rPr>
          <w:b/>
          <w:color w:val="000000"/>
          <w:spacing w:val="1"/>
          <w:sz w:val="20"/>
          <w:szCs w:val="20"/>
        </w:rPr>
        <w:t xml:space="preserve"> </w:t>
      </w:r>
      <w:r w:rsidR="00344BE8" w:rsidRPr="00B14800">
        <w:rPr>
          <w:color w:val="000000"/>
          <w:spacing w:val="1"/>
          <w:sz w:val="20"/>
          <w:szCs w:val="20"/>
        </w:rPr>
        <w:t>Экспертное заключение оформляется в письменном виде, подписывается экспертом и прилагается к протоколу заседания комиссии. Экспертное заключение рассматривается комиссией при оценке и сопоставлении тендерных заявок, определении победителя.</w:t>
      </w:r>
    </w:p>
    <w:p w14:paraId="61C252C6" w14:textId="77777777" w:rsidR="00E164E4" w:rsidRPr="00B14800" w:rsidRDefault="00E164E4" w:rsidP="00201733">
      <w:pPr>
        <w:jc w:val="both"/>
        <w:textAlignment w:val="baseline"/>
        <w:rPr>
          <w:sz w:val="20"/>
          <w:szCs w:val="20"/>
        </w:rPr>
      </w:pPr>
      <w:r w:rsidRPr="00B14800">
        <w:rPr>
          <w:color w:val="000000"/>
          <w:spacing w:val="1"/>
          <w:sz w:val="20"/>
          <w:szCs w:val="20"/>
        </w:rPr>
        <w:t>4.</w:t>
      </w:r>
      <w:r w:rsidRPr="00B14800">
        <w:rPr>
          <w:sz w:val="20"/>
          <w:szCs w:val="20"/>
        </w:rPr>
        <w:t xml:space="preserve"> Тендерная комиссия оценивает, сопоставляет тендерные заявки в соответствии с Правилами и настоящей Тендерной документацией и определяет выигравшую тендерную заявку на основе самой низкой цены. </w:t>
      </w:r>
    </w:p>
    <w:p w14:paraId="76EE6831" w14:textId="77777777" w:rsidR="00E164E4" w:rsidRPr="00B14800" w:rsidRDefault="00E164E4" w:rsidP="00201733">
      <w:pPr>
        <w:jc w:val="both"/>
        <w:textAlignment w:val="baseline"/>
        <w:rPr>
          <w:sz w:val="20"/>
          <w:szCs w:val="20"/>
        </w:rPr>
      </w:pPr>
      <w:r w:rsidRPr="00B14800">
        <w:rPr>
          <w:sz w:val="20"/>
          <w:szCs w:val="20"/>
        </w:rPr>
        <w:t>5.</w:t>
      </w:r>
      <w:r w:rsidR="00201733" w:rsidRPr="00B14800">
        <w:rPr>
          <w:sz w:val="20"/>
          <w:szCs w:val="20"/>
        </w:rPr>
        <w:t xml:space="preserve"> </w:t>
      </w:r>
      <w:r w:rsidRPr="00B14800">
        <w:rPr>
          <w:sz w:val="20"/>
          <w:szCs w:val="20"/>
        </w:rPr>
        <w:t>Тендерная комиссия путем голосования определяет выигравшую тендерную заявку с наименьшей ценой.  При наличии достаточной конкурентной среды при подведении итогов тендера тендерная комиссия помимо победителя тендера определяет потенциального поставщика, предложение которого является вторым по предпочтительности после предложения победителя, что подтверждается протоколом об итогах тендера.</w:t>
      </w:r>
    </w:p>
    <w:p w14:paraId="33202014" w14:textId="3E2193CE" w:rsidR="00E164E4" w:rsidRPr="00B14800" w:rsidRDefault="00E164E4" w:rsidP="00201733">
      <w:pPr>
        <w:jc w:val="both"/>
        <w:textAlignment w:val="baseline"/>
        <w:rPr>
          <w:sz w:val="20"/>
          <w:szCs w:val="20"/>
        </w:rPr>
      </w:pPr>
      <w:r w:rsidRPr="00B14800">
        <w:rPr>
          <w:sz w:val="20"/>
          <w:szCs w:val="20"/>
        </w:rPr>
        <w:t xml:space="preserve">6. Итоги тендера оформляются в соответствии с пунктом </w:t>
      </w:r>
      <w:r w:rsidR="00103A0F">
        <w:rPr>
          <w:sz w:val="20"/>
          <w:szCs w:val="20"/>
        </w:rPr>
        <w:t>66</w:t>
      </w:r>
      <w:r w:rsidRPr="00B14800">
        <w:rPr>
          <w:sz w:val="20"/>
          <w:szCs w:val="20"/>
        </w:rPr>
        <w:t xml:space="preserve"> Правил.</w:t>
      </w:r>
    </w:p>
    <w:p w14:paraId="727B77E7" w14:textId="2C03BDC1" w:rsidR="0002710A" w:rsidRPr="00B14800" w:rsidRDefault="00E164E4" w:rsidP="00201733">
      <w:pPr>
        <w:jc w:val="both"/>
        <w:textAlignment w:val="baseline"/>
        <w:rPr>
          <w:sz w:val="20"/>
          <w:szCs w:val="20"/>
        </w:rPr>
      </w:pPr>
      <w:r w:rsidRPr="00B14800">
        <w:rPr>
          <w:sz w:val="20"/>
          <w:szCs w:val="20"/>
        </w:rPr>
        <w:t>7.</w:t>
      </w:r>
      <w:r w:rsidR="00201733" w:rsidRPr="00B14800">
        <w:rPr>
          <w:sz w:val="20"/>
          <w:szCs w:val="20"/>
        </w:rPr>
        <w:t xml:space="preserve"> </w:t>
      </w:r>
      <w:r w:rsidRPr="00B14800">
        <w:rPr>
          <w:sz w:val="20"/>
          <w:szCs w:val="20"/>
        </w:rPr>
        <w:t xml:space="preserve">Организатор тендера в течение трех календарных дней со дня подведения итогов тендера уведомляет всех принявших участие потенциальных поставщиков о результатах тендера путем размещения протокола итогов на </w:t>
      </w:r>
      <w:r w:rsidR="008A033F" w:rsidRPr="00B14800">
        <w:rPr>
          <w:sz w:val="20"/>
          <w:szCs w:val="20"/>
        </w:rPr>
        <w:t>интернет-ресурсе</w:t>
      </w:r>
      <w:r w:rsidRPr="00B14800">
        <w:rPr>
          <w:sz w:val="20"/>
          <w:szCs w:val="20"/>
        </w:rPr>
        <w:t>.</w:t>
      </w:r>
    </w:p>
    <w:p w14:paraId="05B3D48E" w14:textId="77777777" w:rsidR="00DC2012" w:rsidRPr="00B14800" w:rsidRDefault="00DC2012" w:rsidP="00201733">
      <w:pPr>
        <w:jc w:val="both"/>
        <w:textAlignment w:val="baseline"/>
        <w:rPr>
          <w:sz w:val="20"/>
          <w:szCs w:val="20"/>
        </w:rPr>
      </w:pPr>
    </w:p>
    <w:p w14:paraId="5EEDF3F9" w14:textId="77777777" w:rsidR="00260C53" w:rsidRPr="00B14800" w:rsidRDefault="00424FC4" w:rsidP="00201733">
      <w:pPr>
        <w:jc w:val="center"/>
        <w:textAlignment w:val="baseline"/>
        <w:rPr>
          <w:b/>
          <w:sz w:val="20"/>
          <w:szCs w:val="20"/>
        </w:rPr>
      </w:pPr>
      <w:r w:rsidRPr="00424FC4">
        <w:rPr>
          <w:b/>
          <w:sz w:val="20"/>
          <w:szCs w:val="20"/>
        </w:rPr>
        <w:t>7</w:t>
      </w:r>
      <w:r w:rsidR="00152458" w:rsidRPr="00B14800">
        <w:rPr>
          <w:b/>
          <w:sz w:val="20"/>
          <w:szCs w:val="20"/>
        </w:rPr>
        <w:t>.</w:t>
      </w:r>
      <w:r w:rsidR="0002710A" w:rsidRPr="00B14800">
        <w:rPr>
          <w:b/>
          <w:sz w:val="20"/>
          <w:szCs w:val="20"/>
        </w:rPr>
        <w:t xml:space="preserve"> Условия предоставления приоритета</w:t>
      </w:r>
    </w:p>
    <w:p w14:paraId="69B56D9F" w14:textId="77777777" w:rsidR="00260C53" w:rsidRPr="00B14800" w:rsidRDefault="00424FC4" w:rsidP="00201733">
      <w:pPr>
        <w:jc w:val="both"/>
        <w:textAlignment w:val="baseline"/>
        <w:outlineLvl w:val="2"/>
        <w:rPr>
          <w:sz w:val="20"/>
          <w:szCs w:val="20"/>
        </w:rPr>
      </w:pPr>
      <w:r w:rsidRPr="00424FC4">
        <w:rPr>
          <w:sz w:val="20"/>
          <w:szCs w:val="20"/>
        </w:rPr>
        <w:t>7</w:t>
      </w:r>
      <w:r w:rsidR="00ED7768" w:rsidRPr="00B14800">
        <w:rPr>
          <w:sz w:val="20"/>
          <w:szCs w:val="20"/>
        </w:rPr>
        <w:t>.1.</w:t>
      </w:r>
      <w:r w:rsidR="00260C53" w:rsidRPr="00B14800">
        <w:rPr>
          <w:sz w:val="20"/>
          <w:szCs w:val="20"/>
        </w:rPr>
        <w:t xml:space="preserve"> Поддержка отечественных товаропроизводителей</w:t>
      </w:r>
    </w:p>
    <w:p w14:paraId="703B689E" w14:textId="77777777" w:rsidR="00260C53" w:rsidRPr="00B14800" w:rsidRDefault="00424FC4" w:rsidP="00201733">
      <w:pPr>
        <w:jc w:val="both"/>
        <w:textAlignment w:val="baseline"/>
        <w:rPr>
          <w:color w:val="000000"/>
          <w:spacing w:val="1"/>
          <w:sz w:val="20"/>
          <w:szCs w:val="20"/>
        </w:rPr>
      </w:pPr>
      <w:r w:rsidRPr="00424FC4">
        <w:rPr>
          <w:spacing w:val="1"/>
          <w:sz w:val="20"/>
          <w:szCs w:val="20"/>
        </w:rPr>
        <w:t>7</w:t>
      </w:r>
      <w:r w:rsidR="00ED7768" w:rsidRPr="00B14800">
        <w:rPr>
          <w:spacing w:val="1"/>
          <w:sz w:val="20"/>
          <w:szCs w:val="20"/>
        </w:rPr>
        <w:t>.1.1</w:t>
      </w:r>
      <w:r w:rsidR="000E0874" w:rsidRPr="000E0874">
        <w:rPr>
          <w:spacing w:val="1"/>
          <w:sz w:val="20"/>
          <w:szCs w:val="20"/>
        </w:rPr>
        <w:t>.</w:t>
      </w:r>
      <w:r w:rsidR="00ED7768" w:rsidRPr="00B14800">
        <w:rPr>
          <w:spacing w:val="1"/>
          <w:sz w:val="20"/>
          <w:szCs w:val="20"/>
        </w:rPr>
        <w:t xml:space="preserve"> </w:t>
      </w:r>
      <w:r w:rsidR="000E0874" w:rsidRPr="000E0874">
        <w:rPr>
          <w:spacing w:val="1"/>
          <w:sz w:val="20"/>
          <w:szCs w:val="20"/>
        </w:rPr>
        <w:t>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14:paraId="322958E8"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 xml:space="preserve">.1.2. </w:t>
      </w:r>
      <w:r w:rsidR="000E0874" w:rsidRPr="000E0874">
        <w:rPr>
          <w:color w:val="000000"/>
          <w:spacing w:val="1"/>
          <w:sz w:val="20"/>
          <w:szCs w:val="20"/>
        </w:rPr>
        <w:t>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p>
    <w:p w14:paraId="77447825"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 xml:space="preserve">.1.3. </w:t>
      </w:r>
      <w:r w:rsidR="000E0874" w:rsidRPr="000E0874">
        <w:rPr>
          <w:color w:val="000000"/>
          <w:spacing w:val="1"/>
          <w:sz w:val="20"/>
          <w:szCs w:val="20"/>
        </w:rPr>
        <w:t>Статус отечественного товаропроизводителя потенциального поставщика при проведении закупа подтверждается следующими документами:</w:t>
      </w:r>
    </w:p>
    <w:p w14:paraId="18C228AB" w14:textId="77777777" w:rsidR="00260C53" w:rsidRPr="00B14800" w:rsidRDefault="00260C53" w:rsidP="005E3ADB">
      <w:pPr>
        <w:ind w:firstLine="426"/>
        <w:jc w:val="both"/>
        <w:textAlignment w:val="baseline"/>
        <w:rPr>
          <w:color w:val="000000"/>
          <w:spacing w:val="1"/>
          <w:sz w:val="20"/>
          <w:szCs w:val="20"/>
        </w:rPr>
      </w:pPr>
      <w:r w:rsidRPr="00B14800">
        <w:rPr>
          <w:color w:val="000000"/>
          <w:spacing w:val="1"/>
          <w:sz w:val="20"/>
          <w:szCs w:val="20"/>
        </w:rPr>
        <w:t xml:space="preserve">1) </w:t>
      </w:r>
      <w:r w:rsidR="000E0874" w:rsidRPr="000E0874">
        <w:rPr>
          <w:color w:val="000000"/>
          <w:spacing w:val="1"/>
          <w:sz w:val="20"/>
          <w:szCs w:val="20"/>
        </w:rPr>
        <w:t>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14:paraId="6B9EDA19" w14:textId="77777777" w:rsidR="00260C53" w:rsidRPr="00B14800" w:rsidRDefault="00260C53" w:rsidP="005E3ADB">
      <w:pPr>
        <w:ind w:firstLine="426"/>
        <w:jc w:val="both"/>
        <w:textAlignment w:val="baseline"/>
        <w:rPr>
          <w:color w:val="000000"/>
          <w:spacing w:val="1"/>
          <w:sz w:val="20"/>
          <w:szCs w:val="20"/>
        </w:rPr>
      </w:pPr>
      <w:r w:rsidRPr="00B14800">
        <w:rPr>
          <w:color w:val="000000"/>
          <w:spacing w:val="1"/>
          <w:sz w:val="20"/>
          <w:szCs w:val="20"/>
        </w:rPr>
        <w:t xml:space="preserve">2) </w:t>
      </w:r>
      <w:r w:rsidR="005E3ADB" w:rsidRPr="005E3ADB">
        <w:rPr>
          <w:color w:val="000000"/>
          <w:spacing w:val="1"/>
          <w:sz w:val="20"/>
          <w:szCs w:val="20"/>
        </w:rPr>
        <w:t>регистрационным удостоверением на лекарственное средство или медицинское изделие, выданным в соответствии с положениями </w:t>
      </w:r>
      <w:hyperlink r:id="rId8" w:anchor="z5" w:history="1">
        <w:r w:rsidR="005E3ADB" w:rsidRPr="005E3ADB">
          <w:rPr>
            <w:rStyle w:val="a4"/>
            <w:spacing w:val="1"/>
            <w:sz w:val="20"/>
            <w:szCs w:val="20"/>
          </w:rPr>
          <w:t>Кодекса</w:t>
        </w:r>
      </w:hyperlink>
      <w:r w:rsidR="005E3ADB" w:rsidRPr="005E3ADB">
        <w:rPr>
          <w:color w:val="000000"/>
          <w:spacing w:val="1"/>
          <w:sz w:val="20"/>
          <w:szCs w:val="20"/>
        </w:rPr>
        <w:t>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14:paraId="4821D0D7" w14:textId="77777777" w:rsidR="00260C53" w:rsidRPr="00B14800" w:rsidRDefault="005E3ADB" w:rsidP="005E3ADB">
      <w:pPr>
        <w:ind w:firstLine="426"/>
        <w:jc w:val="both"/>
        <w:textAlignment w:val="baseline"/>
        <w:rPr>
          <w:color w:val="000000"/>
          <w:spacing w:val="1"/>
          <w:sz w:val="20"/>
          <w:szCs w:val="20"/>
        </w:rPr>
      </w:pPr>
      <w:r w:rsidRPr="005E3ADB">
        <w:rPr>
          <w:color w:val="000000"/>
          <w:spacing w:val="1"/>
          <w:sz w:val="20"/>
          <w:szCs w:val="20"/>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14:paraId="5455A757" w14:textId="0EDFCC10" w:rsidR="00260C53" w:rsidRPr="00B14800" w:rsidRDefault="00424FC4" w:rsidP="00201733">
      <w:pPr>
        <w:jc w:val="both"/>
        <w:textAlignment w:val="baseline"/>
        <w:outlineLvl w:val="2"/>
        <w:rPr>
          <w:sz w:val="20"/>
          <w:szCs w:val="20"/>
        </w:rPr>
      </w:pPr>
      <w:r w:rsidRPr="0002753B">
        <w:rPr>
          <w:sz w:val="20"/>
          <w:szCs w:val="20"/>
        </w:rPr>
        <w:t>7</w:t>
      </w:r>
      <w:r w:rsidR="00260C53" w:rsidRPr="00B14800">
        <w:rPr>
          <w:sz w:val="20"/>
          <w:szCs w:val="20"/>
        </w:rPr>
        <w:t>.</w:t>
      </w:r>
      <w:r w:rsidR="00ED7768" w:rsidRPr="00B14800">
        <w:rPr>
          <w:sz w:val="20"/>
          <w:szCs w:val="20"/>
        </w:rPr>
        <w:t>2</w:t>
      </w:r>
      <w:r w:rsidR="0051053E">
        <w:rPr>
          <w:sz w:val="20"/>
          <w:szCs w:val="20"/>
        </w:rPr>
        <w:t>.</w:t>
      </w:r>
      <w:r w:rsidR="00ED7768" w:rsidRPr="00B14800">
        <w:rPr>
          <w:sz w:val="20"/>
          <w:szCs w:val="20"/>
        </w:rPr>
        <w:t xml:space="preserve"> </w:t>
      </w:r>
      <w:r w:rsidR="00260C53" w:rsidRPr="00B14800">
        <w:rPr>
          <w:sz w:val="20"/>
          <w:szCs w:val="20"/>
        </w:rPr>
        <w:t xml:space="preserve"> Поддержка предпринимательской инициативы</w:t>
      </w:r>
    </w:p>
    <w:p w14:paraId="75018946"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.2.1</w:t>
      </w:r>
      <w:r w:rsidR="00260C53" w:rsidRPr="00B14800">
        <w:rPr>
          <w:color w:val="000000"/>
          <w:spacing w:val="1"/>
          <w:sz w:val="20"/>
          <w:szCs w:val="20"/>
        </w:rPr>
        <w:t xml:space="preserve">. </w:t>
      </w:r>
      <w:r w:rsidR="005E3ADB" w:rsidRPr="005E3ADB">
        <w:rPr>
          <w:color w:val="000000"/>
          <w:spacing w:val="1"/>
          <w:sz w:val="20"/>
          <w:szCs w:val="20"/>
        </w:rPr>
        <w:t>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14:paraId="56FC2602"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p w14:paraId="224B0401"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lastRenderedPageBreak/>
        <w:t>      2) надлежащей дистрибьюторской практики (GDP) при закупе лекарственных средств, изделий медицинского назначения и фармацевтических услуг по оказанию гарантированного объема бесплатной медицинской помощи;</w:t>
      </w:r>
    </w:p>
    <w:p w14:paraId="32E555B5"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3) надлежащей аптечной практики (GPP) при закупе фармацевтических услуг.</w:t>
      </w:r>
    </w:p>
    <w:p w14:paraId="2315D533"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.2.2.</w:t>
      </w:r>
      <w:r w:rsidR="00260C53" w:rsidRPr="00B14800">
        <w:rPr>
          <w:color w:val="000000"/>
          <w:spacing w:val="1"/>
          <w:sz w:val="20"/>
          <w:szCs w:val="20"/>
        </w:rPr>
        <w:t xml:space="preserve"> Для получения преимущества на заключение договора закупа или договора поставки к тендерной заявке:</w:t>
      </w:r>
    </w:p>
    <w:p w14:paraId="17A0D434"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14:paraId="0FF99E18"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потенциальные поставщики при закупе лекарственных средств, изделий медицинского назначения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14:paraId="7632B1F7"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14:paraId="11E25A3A" w14:textId="5609EA84" w:rsidR="00260C53" w:rsidRPr="00B14800" w:rsidRDefault="00ED7768" w:rsidP="00201733">
      <w:pPr>
        <w:jc w:val="both"/>
        <w:textAlignment w:val="baseline"/>
        <w:rPr>
          <w:color w:val="000000"/>
          <w:spacing w:val="1"/>
          <w:sz w:val="20"/>
          <w:szCs w:val="20"/>
        </w:rPr>
      </w:pPr>
      <w:r w:rsidRPr="00B14800">
        <w:rPr>
          <w:color w:val="000000"/>
          <w:spacing w:val="1"/>
          <w:sz w:val="20"/>
          <w:szCs w:val="20"/>
        </w:rPr>
        <w:t> </w:t>
      </w:r>
      <w:r w:rsidR="00424FC4" w:rsidRPr="0002753B">
        <w:rPr>
          <w:color w:val="000000"/>
          <w:spacing w:val="1"/>
          <w:sz w:val="20"/>
          <w:szCs w:val="20"/>
        </w:rPr>
        <w:t>7</w:t>
      </w:r>
      <w:r w:rsidRPr="00B14800">
        <w:rPr>
          <w:color w:val="000000"/>
          <w:spacing w:val="1"/>
          <w:sz w:val="20"/>
          <w:szCs w:val="20"/>
        </w:rPr>
        <w:t>.2.3</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условиям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w:t>
      </w:r>
      <w:r w:rsidR="00260C53" w:rsidRPr="00B14800">
        <w:rPr>
          <w:color w:val="000000"/>
          <w:spacing w:val="1"/>
          <w:sz w:val="20"/>
          <w:szCs w:val="20"/>
        </w:rPr>
        <w:t>, в соответствии с требованиями, указанными в</w:t>
      </w:r>
      <w:r w:rsidR="006D0E3F">
        <w:rPr>
          <w:color w:val="000000"/>
          <w:spacing w:val="1"/>
          <w:sz w:val="20"/>
          <w:szCs w:val="20"/>
        </w:rPr>
        <w:t xml:space="preserve"> пункте </w:t>
      </w:r>
      <w:r w:rsidR="00103A0F">
        <w:rPr>
          <w:color w:val="000000"/>
          <w:spacing w:val="1"/>
          <w:sz w:val="20"/>
          <w:szCs w:val="20"/>
        </w:rPr>
        <w:t>20</w:t>
      </w:r>
      <w:r w:rsidR="00260C53" w:rsidRPr="00B14800">
        <w:rPr>
          <w:color w:val="000000"/>
          <w:spacing w:val="1"/>
          <w:sz w:val="20"/>
          <w:szCs w:val="20"/>
        </w:rPr>
        <w:t>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14:paraId="33AC2289" w14:textId="08C3EF0A" w:rsidR="00260C53" w:rsidRPr="00B14800" w:rsidRDefault="00ED7768" w:rsidP="00201733">
      <w:pPr>
        <w:jc w:val="both"/>
        <w:textAlignment w:val="baseline"/>
        <w:rPr>
          <w:color w:val="000000"/>
          <w:spacing w:val="1"/>
          <w:sz w:val="20"/>
          <w:szCs w:val="20"/>
        </w:rPr>
      </w:pPr>
      <w:r w:rsidRPr="00B14800">
        <w:rPr>
          <w:color w:val="000000"/>
          <w:spacing w:val="1"/>
          <w:sz w:val="20"/>
          <w:szCs w:val="20"/>
        </w:rPr>
        <w:t> </w:t>
      </w:r>
      <w:r w:rsidR="00424FC4" w:rsidRPr="0002753B">
        <w:rPr>
          <w:color w:val="000000"/>
          <w:spacing w:val="1"/>
          <w:sz w:val="20"/>
          <w:szCs w:val="20"/>
        </w:rPr>
        <w:t>7</w:t>
      </w:r>
      <w:r w:rsidRPr="00B14800">
        <w:rPr>
          <w:color w:val="000000"/>
          <w:spacing w:val="1"/>
          <w:sz w:val="20"/>
          <w:szCs w:val="20"/>
        </w:rPr>
        <w:t>.2.4</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условиям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w:t>
      </w:r>
      <w:r w:rsidR="00260C53" w:rsidRPr="00B14800">
        <w:rPr>
          <w:color w:val="000000"/>
          <w:spacing w:val="1"/>
          <w:sz w:val="20"/>
          <w:szCs w:val="20"/>
        </w:rPr>
        <w:t>, в соответствии с требованиями, указанными в</w:t>
      </w:r>
      <w:r w:rsidR="006D0E3F">
        <w:rPr>
          <w:color w:val="000000"/>
          <w:spacing w:val="1"/>
          <w:sz w:val="20"/>
          <w:szCs w:val="20"/>
        </w:rPr>
        <w:t xml:space="preserve"> пункте </w:t>
      </w:r>
      <w:r w:rsidR="00103A0F">
        <w:rPr>
          <w:color w:val="000000"/>
          <w:spacing w:val="1"/>
          <w:sz w:val="20"/>
          <w:szCs w:val="20"/>
        </w:rPr>
        <w:t>21</w:t>
      </w:r>
      <w:r w:rsidR="006D0E3F" w:rsidRPr="00B14800">
        <w:rPr>
          <w:color w:val="000000"/>
          <w:spacing w:val="1"/>
          <w:sz w:val="20"/>
          <w:szCs w:val="20"/>
        </w:rPr>
        <w:t xml:space="preserve"> </w:t>
      </w:r>
      <w:r w:rsidR="00260C53" w:rsidRPr="00B14800">
        <w:rPr>
          <w:color w:val="000000"/>
          <w:spacing w:val="1"/>
          <w:sz w:val="20"/>
          <w:szCs w:val="20"/>
        </w:rPr>
        <w:t>настоящих Правил, комиссия принимает решение о признании потенциального поставщика, представившего сертификат о соответствии объекта требованиям надлежащей производственной практики GMP или надлежащей дистрибьюторской практики GDP,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14:paraId="6DB5B5D6" w14:textId="44685620"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.2.5</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по итогам аукциона, а заявки других потенциальных поставщиков автоматически отклоняются</w:t>
      </w:r>
      <w:r w:rsidR="00260C53" w:rsidRPr="00B14800">
        <w:rPr>
          <w:color w:val="000000"/>
          <w:spacing w:val="1"/>
          <w:sz w:val="20"/>
          <w:szCs w:val="20"/>
        </w:rPr>
        <w:t>.</w:t>
      </w:r>
    </w:p>
    <w:p w14:paraId="6F0DCB4D" w14:textId="77777777" w:rsidR="00A5378C" w:rsidRPr="00B14800" w:rsidRDefault="00A5378C" w:rsidP="00201733">
      <w:pPr>
        <w:jc w:val="both"/>
        <w:textAlignment w:val="baseline"/>
        <w:rPr>
          <w:color w:val="000000"/>
          <w:spacing w:val="1"/>
          <w:sz w:val="20"/>
          <w:szCs w:val="20"/>
        </w:rPr>
      </w:pPr>
    </w:p>
    <w:p w14:paraId="7F3D2CD9" w14:textId="77777777" w:rsidR="002E2EB5" w:rsidRPr="00B14800" w:rsidRDefault="00424FC4" w:rsidP="00201733">
      <w:pPr>
        <w:jc w:val="center"/>
        <w:textAlignment w:val="baseline"/>
        <w:outlineLvl w:val="2"/>
        <w:rPr>
          <w:b/>
          <w:color w:val="1E1E1E"/>
          <w:sz w:val="20"/>
          <w:szCs w:val="20"/>
        </w:rPr>
      </w:pPr>
      <w:r w:rsidRPr="0002753B">
        <w:rPr>
          <w:b/>
          <w:color w:val="1E1E1E"/>
          <w:sz w:val="20"/>
          <w:szCs w:val="20"/>
        </w:rPr>
        <w:t>8</w:t>
      </w:r>
      <w:r w:rsidR="002E2EB5" w:rsidRPr="00B14800">
        <w:rPr>
          <w:b/>
          <w:color w:val="1E1E1E"/>
          <w:sz w:val="20"/>
          <w:szCs w:val="20"/>
        </w:rPr>
        <w:t xml:space="preserve">. </w:t>
      </w:r>
      <w:r w:rsidR="005A54FF" w:rsidRPr="005A54FF">
        <w:rPr>
          <w:b/>
          <w:color w:val="1E1E1E"/>
          <w:sz w:val="20"/>
          <w:szCs w:val="20"/>
        </w:rPr>
        <w:t>Заключение договора закупа или договора на оказание фармацевтических услуг</w:t>
      </w:r>
    </w:p>
    <w:p w14:paraId="68EE85FA"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14:paraId="2196BF7C"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14:paraId="2F3CAE99"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14:paraId="4602E00D"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14:paraId="775A1C99"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5. Не допускается внесение каких-либо изменений и (или) новых условий в договор (за исключением уменьшения цены товара,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14:paraId="57081D88"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14:paraId="6D61BF4C"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      1) по взаимному согласию сторон в части уменьшения цены на товары и соответственно цены договора;</w:t>
      </w:r>
    </w:p>
    <w:p w14:paraId="59F4BF18"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lastRenderedPageBreak/>
        <w:t>      2) по взаимному согласию сторон в части уменьшения объема товаров, фармацевтических услуг.</w:t>
      </w:r>
    </w:p>
    <w:p w14:paraId="1D53D88F"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 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товара либо фармацевтической услуги до подписания договора закупа и договора на оказание фармацевтических услуг. Потенциальный поставщик принимает решение по своему усмотрению о согласии или несогласии на уменьшение цены товара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14:paraId="34A79B73" w14:textId="77777777" w:rsidR="00A5378C" w:rsidRPr="00B14800" w:rsidRDefault="00A5378C" w:rsidP="00201733">
      <w:pPr>
        <w:jc w:val="both"/>
        <w:textAlignment w:val="baseline"/>
        <w:rPr>
          <w:color w:val="000000"/>
          <w:spacing w:val="1"/>
          <w:sz w:val="20"/>
          <w:szCs w:val="20"/>
        </w:rPr>
      </w:pPr>
    </w:p>
    <w:p w14:paraId="1D0358C8" w14:textId="77777777" w:rsidR="002E2EB5" w:rsidRPr="00B14800" w:rsidRDefault="00424FC4" w:rsidP="00201733">
      <w:pPr>
        <w:jc w:val="center"/>
        <w:textAlignment w:val="baseline"/>
        <w:rPr>
          <w:b/>
          <w:color w:val="1E1E1E"/>
          <w:sz w:val="20"/>
          <w:szCs w:val="20"/>
        </w:rPr>
      </w:pPr>
      <w:r w:rsidRPr="0002753B">
        <w:rPr>
          <w:b/>
          <w:color w:val="1E1E1E"/>
          <w:sz w:val="20"/>
          <w:szCs w:val="20"/>
        </w:rPr>
        <w:t>9</w:t>
      </w:r>
      <w:r w:rsidR="002E2EB5" w:rsidRPr="00B14800">
        <w:rPr>
          <w:b/>
          <w:color w:val="1E1E1E"/>
          <w:sz w:val="20"/>
          <w:szCs w:val="20"/>
        </w:rPr>
        <w:t>. Гарантийное обеспечение исполнения договора</w:t>
      </w:r>
    </w:p>
    <w:p w14:paraId="2471A781"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xml:space="preserve">1. Гарантийное обеспечение составляет три процента от цены договора закупа </w:t>
      </w:r>
      <w:r w:rsidR="00894F61">
        <w:rPr>
          <w:color w:val="000000"/>
          <w:spacing w:val="1"/>
          <w:sz w:val="20"/>
          <w:szCs w:val="20"/>
          <w:lang w:val="kk-KZ"/>
        </w:rPr>
        <w:t xml:space="preserve">или договора на оказание фармацевтических услуг </w:t>
      </w:r>
      <w:r w:rsidRPr="00B14800">
        <w:rPr>
          <w:color w:val="000000"/>
          <w:spacing w:val="1"/>
          <w:sz w:val="20"/>
          <w:szCs w:val="20"/>
        </w:rPr>
        <w:t>представляется в виде:</w:t>
      </w:r>
    </w:p>
    <w:p w14:paraId="3733D834"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1) гарантийного взноса в виде денежных средств, размещаемых в обслуживающем банке заказчика;</w:t>
      </w:r>
    </w:p>
    <w:p w14:paraId="5AFA22A6"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14:paraId="49101963"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2. Гарантийное обеспечение в виде гарантийного взноса денежных средств вносится потенциальным поставщиком на счет заказчика</w:t>
      </w:r>
      <w:r w:rsidR="007B0862" w:rsidRPr="00B14800">
        <w:rPr>
          <w:color w:val="000000"/>
          <w:spacing w:val="1"/>
          <w:sz w:val="20"/>
          <w:szCs w:val="20"/>
        </w:rPr>
        <w:t xml:space="preserve"> указанный в договоре</w:t>
      </w:r>
      <w:r w:rsidRPr="00B14800">
        <w:rPr>
          <w:color w:val="000000"/>
          <w:spacing w:val="1"/>
          <w:sz w:val="20"/>
          <w:szCs w:val="20"/>
        </w:rPr>
        <w:t>.</w:t>
      </w:r>
    </w:p>
    <w:p w14:paraId="09AAD810" w14:textId="77777777" w:rsidR="002E2EB5" w:rsidRPr="00B14800" w:rsidRDefault="007B0862" w:rsidP="00201733">
      <w:pPr>
        <w:jc w:val="both"/>
        <w:textAlignment w:val="baseline"/>
        <w:rPr>
          <w:color w:val="000000"/>
          <w:spacing w:val="1"/>
          <w:sz w:val="20"/>
          <w:szCs w:val="20"/>
        </w:rPr>
      </w:pPr>
      <w:r w:rsidRPr="00B14800">
        <w:rPr>
          <w:color w:val="000000"/>
          <w:spacing w:val="1"/>
          <w:sz w:val="20"/>
          <w:szCs w:val="20"/>
        </w:rPr>
        <w:t> 3</w:t>
      </w:r>
      <w:r w:rsidR="002E2EB5" w:rsidRPr="00B14800">
        <w:rPr>
          <w:color w:val="000000"/>
          <w:spacing w:val="1"/>
          <w:sz w:val="20"/>
          <w:szCs w:val="20"/>
        </w:rPr>
        <w:t>. Гарантийное обеспечение не вносится, если цена договора закупа или договора на оказание фармацевтическ</w:t>
      </w:r>
      <w:r w:rsidR="00531A7E">
        <w:rPr>
          <w:color w:val="000000"/>
          <w:spacing w:val="1"/>
          <w:sz w:val="20"/>
          <w:szCs w:val="20"/>
        </w:rPr>
        <w:t>их услуг не превышает двухтысяче</w:t>
      </w:r>
      <w:r w:rsidR="002E2EB5" w:rsidRPr="00B14800">
        <w:rPr>
          <w:color w:val="000000"/>
          <w:spacing w:val="1"/>
          <w:sz w:val="20"/>
          <w:szCs w:val="20"/>
        </w:rPr>
        <w:t>кратного размера месячного расчетного показателя на соответствующий финансовый год.</w:t>
      </w:r>
    </w:p>
    <w:p w14:paraId="7A2FA345" w14:textId="77777777" w:rsidR="002E2EB5" w:rsidRPr="0002753B" w:rsidRDefault="007B0862" w:rsidP="00201733">
      <w:pPr>
        <w:jc w:val="both"/>
        <w:textAlignment w:val="baseline"/>
        <w:rPr>
          <w:color w:val="000000"/>
          <w:spacing w:val="1"/>
          <w:sz w:val="20"/>
          <w:szCs w:val="20"/>
        </w:rPr>
      </w:pPr>
      <w:r w:rsidRPr="00B14800">
        <w:rPr>
          <w:color w:val="000000"/>
          <w:spacing w:val="1"/>
          <w:sz w:val="20"/>
          <w:szCs w:val="20"/>
        </w:rPr>
        <w:t> 4</w:t>
      </w:r>
      <w:r w:rsidR="002E2EB5" w:rsidRPr="00B14800">
        <w:rPr>
          <w:color w:val="000000"/>
          <w:spacing w:val="1"/>
          <w:sz w:val="20"/>
          <w:szCs w:val="20"/>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14:paraId="10977685"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Гарантийное обеспечение исполнения договора заку</w:t>
      </w:r>
      <w:r w:rsidR="006019CA">
        <w:rPr>
          <w:color w:val="000000"/>
          <w:spacing w:val="1"/>
          <w:sz w:val="20"/>
          <w:szCs w:val="20"/>
        </w:rPr>
        <w:t>па или договора на оказание фар</w:t>
      </w:r>
      <w:r w:rsidRPr="003E756D">
        <w:rPr>
          <w:color w:val="000000"/>
          <w:spacing w:val="1"/>
          <w:sz w:val="20"/>
          <w:szCs w:val="20"/>
        </w:rPr>
        <w:t>мацевтических услуг не возвращается заказчиком поставщику в случаях:</w:t>
      </w:r>
    </w:p>
    <w:p w14:paraId="1DAA87E3"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1) расторжения договора закупа или договора на оказание фармацевтических услуг в связи с неисполнением или ненадлежащим исполнени</w:t>
      </w:r>
      <w:r w:rsidR="006019CA">
        <w:rPr>
          <w:color w:val="000000"/>
          <w:spacing w:val="1"/>
          <w:sz w:val="20"/>
          <w:szCs w:val="20"/>
        </w:rPr>
        <w:t>ем поставщиком договорных обяза</w:t>
      </w:r>
      <w:r w:rsidRPr="003E756D">
        <w:rPr>
          <w:color w:val="000000"/>
          <w:spacing w:val="1"/>
          <w:sz w:val="20"/>
          <w:szCs w:val="20"/>
        </w:rPr>
        <w:t>тельств;</w:t>
      </w:r>
    </w:p>
    <w:p w14:paraId="322BD274"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2) неисполнения или исполнения ненадлежащим образ</w:t>
      </w:r>
      <w:r w:rsidR="006019CA">
        <w:rPr>
          <w:color w:val="000000"/>
          <w:spacing w:val="1"/>
          <w:sz w:val="20"/>
          <w:szCs w:val="20"/>
        </w:rPr>
        <w:t>ом своих обязательств по догово</w:t>
      </w:r>
      <w:r w:rsidRPr="003E756D">
        <w:rPr>
          <w:color w:val="000000"/>
          <w:spacing w:val="1"/>
          <w:sz w:val="20"/>
          <w:szCs w:val="20"/>
        </w:rPr>
        <w:t>ру поставки (нарушение сроков поставки, поставка некачественных лекарственных средств, медицинских изделий и нарушение других условий договора);</w:t>
      </w:r>
    </w:p>
    <w:p w14:paraId="56356E73" w14:textId="77777777" w:rsidR="00B04B1A" w:rsidRPr="0002753B" w:rsidRDefault="003E756D" w:rsidP="003E756D">
      <w:pPr>
        <w:jc w:val="both"/>
        <w:textAlignment w:val="baseline"/>
        <w:rPr>
          <w:color w:val="000000"/>
          <w:spacing w:val="1"/>
          <w:sz w:val="20"/>
          <w:szCs w:val="20"/>
        </w:rPr>
      </w:pPr>
      <w:r w:rsidRPr="003E756D">
        <w:rPr>
          <w:color w:val="000000"/>
          <w:spacing w:val="1"/>
          <w:sz w:val="20"/>
          <w:szCs w:val="20"/>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sectPr w:rsidR="00B04B1A" w:rsidRPr="0002753B" w:rsidSect="00D022D8">
      <w:headerReference w:type="default" r:id="rId9"/>
      <w:headerReference w:type="first" r:id="rId10"/>
      <w:pgSz w:w="11906" w:h="16838"/>
      <w:pgMar w:top="271" w:right="850" w:bottom="709"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CE159" w14:textId="77777777" w:rsidR="00D022D8" w:rsidRDefault="00D022D8" w:rsidP="00934C17">
      <w:r>
        <w:separator/>
      </w:r>
    </w:p>
  </w:endnote>
  <w:endnote w:type="continuationSeparator" w:id="0">
    <w:p w14:paraId="0ADBDCC9" w14:textId="77777777" w:rsidR="00D022D8" w:rsidRDefault="00D022D8" w:rsidP="0093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F980C" w14:textId="77777777" w:rsidR="00D022D8" w:rsidRDefault="00D022D8" w:rsidP="00934C17">
      <w:r>
        <w:separator/>
      </w:r>
    </w:p>
  </w:footnote>
  <w:footnote w:type="continuationSeparator" w:id="0">
    <w:p w14:paraId="074EF306" w14:textId="77777777" w:rsidR="00D022D8" w:rsidRDefault="00D022D8" w:rsidP="00934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D27A" w14:textId="77777777" w:rsidR="00DC692A" w:rsidRDefault="00DC692A">
    <w:pPr>
      <w:pStyle w:val="ac"/>
      <w:jc w:val="center"/>
    </w:pPr>
  </w:p>
  <w:p w14:paraId="343D5682" w14:textId="77777777" w:rsidR="00DC692A" w:rsidRDefault="00DC692A">
    <w:pPr>
      <w:pStyle w:val="ac"/>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33AA" w14:textId="7F2746E8" w:rsidR="00DC692A" w:rsidRDefault="00464884">
    <w:pPr>
      <w:pStyle w:val="ac"/>
      <w:jc w:val="center"/>
    </w:pPr>
    <w:r>
      <w:rPr>
        <w:noProof/>
      </w:rPr>
      <mc:AlternateContent>
        <mc:Choice Requires="wps">
          <w:drawing>
            <wp:anchor distT="4294967295" distB="4294967295" distL="114299" distR="114299" simplePos="0" relativeHeight="251657728" behindDoc="0" locked="0" layoutInCell="1" allowOverlap="1" wp14:anchorId="1893FBB0" wp14:editId="4BD68132">
              <wp:simplePos x="0" y="0"/>
              <wp:positionH relativeFrom="column">
                <wp:posOffset>-900431</wp:posOffset>
              </wp:positionH>
              <wp:positionV relativeFrom="paragraph">
                <wp:posOffset>-450216</wp:posOffset>
              </wp:positionV>
              <wp:extent cx="0" cy="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B5CDE" w14:textId="77777777" w:rsidR="00DC692A" w:rsidRPr="002D6142" w:rsidRDefault="00DC692A">
                          <w:pPr>
                            <w:rPr>
                              <w:color w:val="0C0000"/>
                              <w:sz w:val="14"/>
                            </w:rPr>
                          </w:pPr>
                          <w:r>
                            <w:rPr>
                              <w:color w:val="0C0000"/>
                              <w:sz w:val="14"/>
                            </w:rPr>
                            <w:t xml:space="preserve">27.01.2017 ЕСЭДО ГО (версия 7.19.2)  Копия электронного документа. Положительный результат проверки ЭЦП.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3FBB0" id="_x0000_t202" coordsize="21600,21600" o:spt="202" path="m,l,21600r21600,l21600,xe">
              <v:stroke joinstyle="miter"/>
              <v:path gradientshapeok="t" o:connecttype="rect"/>
            </v:shapetype>
            <v:shape id="Text Box 1" o:spid="_x0000_s1026" type="#_x0000_t202" style="position:absolute;left:0;text-align:left;margin-left:-70.9pt;margin-top:-35.45pt;width:0;height:0;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" stroked="f">
              <v:textbox style="layout-flow:vertical;mso-layout-flow-alt:bottom-to-top">
                <w:txbxContent>
                  <w:p w14:paraId="002B5CDE" w14:textId="77777777" w:rsidR="00DC692A" w:rsidRPr="002D6142" w:rsidRDefault="00DC692A">
                    <w:pPr>
                      <w:rPr>
                        <w:color w:val="0C0000"/>
                        <w:sz w:val="14"/>
                      </w:rPr>
                    </w:pPr>
                    <w:r>
                      <w:rPr>
                        <w:color w:val="0C0000"/>
                        <w:sz w:val="14"/>
                      </w:rPr>
                      <w:t xml:space="preserve">27.01.2017 ЕСЭДО ГО (версия 7.19.2)  Копия электронного документа. Положительный результат проверки ЭЦП. </w:t>
                    </w:r>
                  </w:p>
                </w:txbxContent>
              </v:textbox>
            </v:shape>
          </w:pict>
        </mc:Fallback>
      </mc:AlternateContent>
    </w:r>
    <w:r w:rsidR="006C490C">
      <w:fldChar w:fldCharType="begin"/>
    </w:r>
    <w:r w:rsidR="008A01BA">
      <w:instrText xml:space="preserve"> PAGE   \* MERGEFORMAT </w:instrText>
    </w:r>
    <w:r w:rsidR="006C490C">
      <w:fldChar w:fldCharType="separate"/>
    </w:r>
    <w:r w:rsidR="001F256C">
      <w:rPr>
        <w:noProof/>
      </w:rPr>
      <w:t>1</w:t>
    </w:r>
    <w:r w:rsidR="006C490C">
      <w:rPr>
        <w:noProof/>
      </w:rPr>
      <w:fldChar w:fldCharType="end"/>
    </w:r>
  </w:p>
  <w:p w14:paraId="3084D5CD" w14:textId="77777777" w:rsidR="00DC692A" w:rsidRDefault="00DC692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C1AF0"/>
    <w:multiLevelType w:val="hybridMultilevel"/>
    <w:tmpl w:val="4F10AE1E"/>
    <w:lvl w:ilvl="0" w:tplc="EADA65DA">
      <w:start w:val="1"/>
      <w:numFmt w:val="decimal"/>
      <w:lvlText w:val="%1)"/>
      <w:lvlJc w:val="left"/>
      <w:pPr>
        <w:ind w:left="1069" w:hanging="360"/>
      </w:pPr>
      <w:rPr>
        <w:rFonts w:hint="default"/>
      </w:rPr>
    </w:lvl>
    <w:lvl w:ilvl="1" w:tplc="222079F0">
      <w:start w:val="1"/>
      <w:numFmt w:val="decimal"/>
      <w:lvlText w:val="%2."/>
      <w:lvlJc w:val="left"/>
      <w:pPr>
        <w:ind w:left="2464" w:hanging="10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EBA734A"/>
    <w:multiLevelType w:val="singleLevel"/>
    <w:tmpl w:val="91063FAC"/>
    <w:lvl w:ilvl="0">
      <w:start w:val="1"/>
      <w:numFmt w:val="decimal"/>
      <w:lvlText w:val="%1) "/>
      <w:legacy w:legacy="1" w:legacySpace="0" w:legacyIndent="283"/>
      <w:lvlJc w:val="left"/>
      <w:pPr>
        <w:ind w:left="1701" w:hanging="283"/>
      </w:pPr>
      <w:rPr>
        <w:rFonts w:ascii="Times New Roman" w:hAnsi="Times New Roman" w:cs="Times New Roman" w:hint="default"/>
        <w:b w:val="0"/>
        <w:i w:val="0"/>
        <w:sz w:val="22"/>
        <w:szCs w:val="22"/>
        <w:u w:val="none"/>
      </w:rPr>
    </w:lvl>
  </w:abstractNum>
  <w:abstractNum w:abstractNumId="3" w15:restartNumberingAfterBreak="0">
    <w:nsid w:val="471A7B28"/>
    <w:multiLevelType w:val="hybridMultilevel"/>
    <w:tmpl w:val="3918AE56"/>
    <w:lvl w:ilvl="0" w:tplc="29DC30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FAD4412"/>
    <w:multiLevelType w:val="hybridMultilevel"/>
    <w:tmpl w:val="B822889C"/>
    <w:lvl w:ilvl="0" w:tplc="EADA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87F2745"/>
    <w:multiLevelType w:val="hybridMultilevel"/>
    <w:tmpl w:val="685E77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BB43622"/>
    <w:multiLevelType w:val="hybridMultilevel"/>
    <w:tmpl w:val="F2625F0A"/>
    <w:lvl w:ilvl="0" w:tplc="49C0CF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F3D3CF4"/>
    <w:multiLevelType w:val="hybridMultilevel"/>
    <w:tmpl w:val="C1CAF06A"/>
    <w:lvl w:ilvl="0" w:tplc="BAC49968">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15:restartNumberingAfterBreak="0">
    <w:nsid w:val="783E3327"/>
    <w:multiLevelType w:val="singleLevel"/>
    <w:tmpl w:val="4D2E4894"/>
    <w:lvl w:ilvl="0">
      <w:start w:val="1"/>
      <w:numFmt w:val="decimal"/>
      <w:lvlText w:val="%1. "/>
      <w:legacy w:legacy="1" w:legacySpace="0" w:legacyIndent="283"/>
      <w:lvlJc w:val="left"/>
      <w:pPr>
        <w:ind w:left="283" w:hanging="283"/>
      </w:pPr>
      <w:rPr>
        <w:b/>
        <w:i w:val="0"/>
        <w:sz w:val="24"/>
        <w:szCs w:val="24"/>
      </w:rPr>
    </w:lvl>
  </w:abstractNum>
  <w:abstractNum w:abstractNumId="9" w15:restartNumberingAfterBreak="0">
    <w:nsid w:val="7D0460AE"/>
    <w:multiLevelType w:val="hybridMultilevel"/>
    <w:tmpl w:val="A2341216"/>
    <w:lvl w:ilvl="0" w:tplc="BE6CE80E">
      <w:start w:val="1"/>
      <w:numFmt w:val="decimal"/>
      <w:lvlText w:val="%1."/>
      <w:lvlJc w:val="left"/>
      <w:pPr>
        <w:ind w:left="1832" w:hanging="555"/>
      </w:pPr>
      <w:rPr>
        <w:rFonts w:hint="default"/>
        <w:b w:val="0"/>
        <w:i w:val="0"/>
      </w:rPr>
    </w:lvl>
    <w:lvl w:ilvl="1" w:tplc="24FE9A54">
      <w:start w:val="1"/>
      <w:numFmt w:val="decimal"/>
      <w:lvlText w:val="%2)"/>
      <w:lvlJc w:val="left"/>
      <w:pPr>
        <w:ind w:left="1931" w:hanging="360"/>
      </w:pPr>
      <w:rPr>
        <w:rFonts w:ascii="Times New Roman" w:eastAsia="Times New Roman" w:hAnsi="Times New Roman" w:cs="Times New Roman"/>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7EDC100E"/>
    <w:multiLevelType w:val="hybridMultilevel"/>
    <w:tmpl w:val="C89A644E"/>
    <w:lvl w:ilvl="0" w:tplc="2716ED5E">
      <w:start w:val="10"/>
      <w:numFmt w:val="decimal"/>
      <w:pStyle w:val="a"/>
      <w:lvlText w:val="%1."/>
      <w:lvlJc w:val="left"/>
      <w:pPr>
        <w:tabs>
          <w:tab w:val="num" w:pos="710"/>
        </w:tabs>
        <w:ind w:left="143"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834229609">
    <w:abstractNumId w:val="8"/>
  </w:num>
  <w:num w:numId="2" w16cid:durableId="722102668">
    <w:abstractNumId w:val="2"/>
  </w:num>
  <w:num w:numId="3" w16cid:durableId="1518695846">
    <w:abstractNumId w:val="9"/>
  </w:num>
  <w:num w:numId="4" w16cid:durableId="2064936990">
    <w:abstractNumId w:val="6"/>
  </w:num>
  <w:num w:numId="5" w16cid:durableId="287712034">
    <w:abstractNumId w:val="7"/>
  </w:num>
  <w:num w:numId="6" w16cid:durableId="1139684237">
    <w:abstractNumId w:val="10"/>
  </w:num>
  <w:num w:numId="7" w16cid:durableId="855774965">
    <w:abstractNumId w:val="1"/>
  </w:num>
  <w:num w:numId="8" w16cid:durableId="713235001">
    <w:abstractNumId w:val="5"/>
  </w:num>
  <w:num w:numId="9" w16cid:durableId="268857566">
    <w:abstractNumId w:val="4"/>
  </w:num>
  <w:num w:numId="10" w16cid:durableId="1596860875">
    <w:abstractNumId w:val="0"/>
  </w:num>
  <w:num w:numId="11" w16cid:durableId="1687637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93"/>
    <w:rsid w:val="00002153"/>
    <w:rsid w:val="00006571"/>
    <w:rsid w:val="000144DB"/>
    <w:rsid w:val="00020A8D"/>
    <w:rsid w:val="00022C82"/>
    <w:rsid w:val="000230FC"/>
    <w:rsid w:val="00026F85"/>
    <w:rsid w:val="0002710A"/>
    <w:rsid w:val="0002753B"/>
    <w:rsid w:val="00071724"/>
    <w:rsid w:val="00071950"/>
    <w:rsid w:val="000720A9"/>
    <w:rsid w:val="00073699"/>
    <w:rsid w:val="000747F8"/>
    <w:rsid w:val="00082E3A"/>
    <w:rsid w:val="000A0C59"/>
    <w:rsid w:val="000B0CC0"/>
    <w:rsid w:val="000B51B1"/>
    <w:rsid w:val="000C2D36"/>
    <w:rsid w:val="000C3EFF"/>
    <w:rsid w:val="000C405C"/>
    <w:rsid w:val="000C5563"/>
    <w:rsid w:val="000D158C"/>
    <w:rsid w:val="000D6047"/>
    <w:rsid w:val="000D6776"/>
    <w:rsid w:val="000D7FC2"/>
    <w:rsid w:val="000E0471"/>
    <w:rsid w:val="000E0874"/>
    <w:rsid w:val="000E4910"/>
    <w:rsid w:val="000F52B4"/>
    <w:rsid w:val="000F5A22"/>
    <w:rsid w:val="000F6D21"/>
    <w:rsid w:val="001010CB"/>
    <w:rsid w:val="0010395E"/>
    <w:rsid w:val="00103A0F"/>
    <w:rsid w:val="001102D4"/>
    <w:rsid w:val="001115E4"/>
    <w:rsid w:val="00127927"/>
    <w:rsid w:val="0013348B"/>
    <w:rsid w:val="001359F1"/>
    <w:rsid w:val="00136D23"/>
    <w:rsid w:val="00137C31"/>
    <w:rsid w:val="001474C8"/>
    <w:rsid w:val="00152458"/>
    <w:rsid w:val="00152998"/>
    <w:rsid w:val="001557DF"/>
    <w:rsid w:val="001575FB"/>
    <w:rsid w:val="00160997"/>
    <w:rsid w:val="00170701"/>
    <w:rsid w:val="00171058"/>
    <w:rsid w:val="00176B18"/>
    <w:rsid w:val="0018065B"/>
    <w:rsid w:val="001950DE"/>
    <w:rsid w:val="0019515B"/>
    <w:rsid w:val="001A2547"/>
    <w:rsid w:val="001A5037"/>
    <w:rsid w:val="001A7926"/>
    <w:rsid w:val="001B2EAA"/>
    <w:rsid w:val="001B341E"/>
    <w:rsid w:val="001B59C3"/>
    <w:rsid w:val="001B6958"/>
    <w:rsid w:val="001B6C4C"/>
    <w:rsid w:val="001C2AA5"/>
    <w:rsid w:val="001C40ED"/>
    <w:rsid w:val="001D017A"/>
    <w:rsid w:val="001D0C47"/>
    <w:rsid w:val="001D52E6"/>
    <w:rsid w:val="001D61F2"/>
    <w:rsid w:val="001E0044"/>
    <w:rsid w:val="001F1016"/>
    <w:rsid w:val="001F256C"/>
    <w:rsid w:val="001F2FF4"/>
    <w:rsid w:val="001F4F6E"/>
    <w:rsid w:val="002004AD"/>
    <w:rsid w:val="00200B4B"/>
    <w:rsid w:val="00201733"/>
    <w:rsid w:val="00205D08"/>
    <w:rsid w:val="002060DB"/>
    <w:rsid w:val="00206F8C"/>
    <w:rsid w:val="002117C6"/>
    <w:rsid w:val="00211B41"/>
    <w:rsid w:val="00211E01"/>
    <w:rsid w:val="00215745"/>
    <w:rsid w:val="00217537"/>
    <w:rsid w:val="00225820"/>
    <w:rsid w:val="00240255"/>
    <w:rsid w:val="0024549A"/>
    <w:rsid w:val="0024610A"/>
    <w:rsid w:val="002462F0"/>
    <w:rsid w:val="00257638"/>
    <w:rsid w:val="00260345"/>
    <w:rsid w:val="002604F6"/>
    <w:rsid w:val="00260C53"/>
    <w:rsid w:val="002617AA"/>
    <w:rsid w:val="0027193D"/>
    <w:rsid w:val="00273F54"/>
    <w:rsid w:val="00277018"/>
    <w:rsid w:val="002778E7"/>
    <w:rsid w:val="0028045E"/>
    <w:rsid w:val="00280A00"/>
    <w:rsid w:val="002959E0"/>
    <w:rsid w:val="00296FB3"/>
    <w:rsid w:val="002A2ED0"/>
    <w:rsid w:val="002A36F7"/>
    <w:rsid w:val="002A504A"/>
    <w:rsid w:val="002B08F5"/>
    <w:rsid w:val="002B0DE9"/>
    <w:rsid w:val="002C0C15"/>
    <w:rsid w:val="002C196F"/>
    <w:rsid w:val="002C4819"/>
    <w:rsid w:val="002D2D95"/>
    <w:rsid w:val="002D6319"/>
    <w:rsid w:val="002D636D"/>
    <w:rsid w:val="002D65FD"/>
    <w:rsid w:val="002E2EB5"/>
    <w:rsid w:val="002E35E9"/>
    <w:rsid w:val="002E44A3"/>
    <w:rsid w:val="002E50A0"/>
    <w:rsid w:val="002E5729"/>
    <w:rsid w:val="002E6464"/>
    <w:rsid w:val="002E799A"/>
    <w:rsid w:val="002F2F73"/>
    <w:rsid w:val="002F6C4D"/>
    <w:rsid w:val="00301E04"/>
    <w:rsid w:val="0030245C"/>
    <w:rsid w:val="003029E2"/>
    <w:rsid w:val="00302AF5"/>
    <w:rsid w:val="003065FC"/>
    <w:rsid w:val="00306967"/>
    <w:rsid w:val="0031278A"/>
    <w:rsid w:val="0031579B"/>
    <w:rsid w:val="00315C15"/>
    <w:rsid w:val="00325A5B"/>
    <w:rsid w:val="00325BCB"/>
    <w:rsid w:val="003276F0"/>
    <w:rsid w:val="00333439"/>
    <w:rsid w:val="003339B3"/>
    <w:rsid w:val="0033471A"/>
    <w:rsid w:val="0033796A"/>
    <w:rsid w:val="00342508"/>
    <w:rsid w:val="00342EBD"/>
    <w:rsid w:val="003443E7"/>
    <w:rsid w:val="00344BE8"/>
    <w:rsid w:val="003506E2"/>
    <w:rsid w:val="00356B3A"/>
    <w:rsid w:val="003602DF"/>
    <w:rsid w:val="003671E7"/>
    <w:rsid w:val="00372C63"/>
    <w:rsid w:val="00374280"/>
    <w:rsid w:val="0037456F"/>
    <w:rsid w:val="00381A4E"/>
    <w:rsid w:val="00386E11"/>
    <w:rsid w:val="0038774C"/>
    <w:rsid w:val="00387FA1"/>
    <w:rsid w:val="003915C3"/>
    <w:rsid w:val="003915F3"/>
    <w:rsid w:val="003920EC"/>
    <w:rsid w:val="0039247D"/>
    <w:rsid w:val="00397DE4"/>
    <w:rsid w:val="003A0501"/>
    <w:rsid w:val="003A439A"/>
    <w:rsid w:val="003A7604"/>
    <w:rsid w:val="003B23BC"/>
    <w:rsid w:val="003C1394"/>
    <w:rsid w:val="003C2ACC"/>
    <w:rsid w:val="003C5C81"/>
    <w:rsid w:val="003D5E00"/>
    <w:rsid w:val="003E239C"/>
    <w:rsid w:val="003E58B9"/>
    <w:rsid w:val="003E756D"/>
    <w:rsid w:val="003F332D"/>
    <w:rsid w:val="003F5069"/>
    <w:rsid w:val="003F7D68"/>
    <w:rsid w:val="00401298"/>
    <w:rsid w:val="004030C1"/>
    <w:rsid w:val="0040624B"/>
    <w:rsid w:val="0041027B"/>
    <w:rsid w:val="00414785"/>
    <w:rsid w:val="00415E07"/>
    <w:rsid w:val="00415E26"/>
    <w:rsid w:val="00416A79"/>
    <w:rsid w:val="00424FC4"/>
    <w:rsid w:val="00425CAB"/>
    <w:rsid w:val="00431FF8"/>
    <w:rsid w:val="00437A93"/>
    <w:rsid w:val="00445A8B"/>
    <w:rsid w:val="00450206"/>
    <w:rsid w:val="00451DFF"/>
    <w:rsid w:val="00454124"/>
    <w:rsid w:val="00454285"/>
    <w:rsid w:val="00454D9C"/>
    <w:rsid w:val="00462619"/>
    <w:rsid w:val="00464884"/>
    <w:rsid w:val="00464946"/>
    <w:rsid w:val="004703F4"/>
    <w:rsid w:val="00472497"/>
    <w:rsid w:val="004732D1"/>
    <w:rsid w:val="0047420D"/>
    <w:rsid w:val="00476932"/>
    <w:rsid w:val="00480ED9"/>
    <w:rsid w:val="00490FE8"/>
    <w:rsid w:val="004A19E4"/>
    <w:rsid w:val="004A430B"/>
    <w:rsid w:val="004A7388"/>
    <w:rsid w:val="004A7F26"/>
    <w:rsid w:val="004B28A4"/>
    <w:rsid w:val="004C3E55"/>
    <w:rsid w:val="004C6C00"/>
    <w:rsid w:val="004D2F81"/>
    <w:rsid w:val="004E2111"/>
    <w:rsid w:val="004F03EA"/>
    <w:rsid w:val="004F07D2"/>
    <w:rsid w:val="004F0AFA"/>
    <w:rsid w:val="004F0D2E"/>
    <w:rsid w:val="00500375"/>
    <w:rsid w:val="00502A4C"/>
    <w:rsid w:val="00503085"/>
    <w:rsid w:val="00504D2A"/>
    <w:rsid w:val="00506F5A"/>
    <w:rsid w:val="00507CC2"/>
    <w:rsid w:val="0051053E"/>
    <w:rsid w:val="005110F2"/>
    <w:rsid w:val="00513CCB"/>
    <w:rsid w:val="00515947"/>
    <w:rsid w:val="005211BD"/>
    <w:rsid w:val="005216D2"/>
    <w:rsid w:val="00521777"/>
    <w:rsid w:val="00531A7E"/>
    <w:rsid w:val="00533003"/>
    <w:rsid w:val="00536D3B"/>
    <w:rsid w:val="005377A8"/>
    <w:rsid w:val="00541B39"/>
    <w:rsid w:val="00543552"/>
    <w:rsid w:val="005446BF"/>
    <w:rsid w:val="005446FA"/>
    <w:rsid w:val="005447CE"/>
    <w:rsid w:val="00545786"/>
    <w:rsid w:val="00551D8C"/>
    <w:rsid w:val="0055226E"/>
    <w:rsid w:val="00554FCE"/>
    <w:rsid w:val="005616E7"/>
    <w:rsid w:val="00570CD9"/>
    <w:rsid w:val="00572E0E"/>
    <w:rsid w:val="00581254"/>
    <w:rsid w:val="005852C7"/>
    <w:rsid w:val="00585DA3"/>
    <w:rsid w:val="00587754"/>
    <w:rsid w:val="00597994"/>
    <w:rsid w:val="00597E44"/>
    <w:rsid w:val="005A0EAF"/>
    <w:rsid w:val="005A4055"/>
    <w:rsid w:val="005A54FF"/>
    <w:rsid w:val="005A6200"/>
    <w:rsid w:val="005A7232"/>
    <w:rsid w:val="005B32E3"/>
    <w:rsid w:val="005B4F96"/>
    <w:rsid w:val="005C3F37"/>
    <w:rsid w:val="005D4B69"/>
    <w:rsid w:val="005D7910"/>
    <w:rsid w:val="005E3ADB"/>
    <w:rsid w:val="006019CA"/>
    <w:rsid w:val="006066C9"/>
    <w:rsid w:val="006071D1"/>
    <w:rsid w:val="006075CB"/>
    <w:rsid w:val="006075E1"/>
    <w:rsid w:val="006101E7"/>
    <w:rsid w:val="0061183A"/>
    <w:rsid w:val="00611E29"/>
    <w:rsid w:val="00613D8D"/>
    <w:rsid w:val="00614E50"/>
    <w:rsid w:val="006206F4"/>
    <w:rsid w:val="006207D8"/>
    <w:rsid w:val="006227C2"/>
    <w:rsid w:val="00627228"/>
    <w:rsid w:val="00627AC6"/>
    <w:rsid w:val="00635456"/>
    <w:rsid w:val="00635E0F"/>
    <w:rsid w:val="0063650A"/>
    <w:rsid w:val="0064359E"/>
    <w:rsid w:val="006619CF"/>
    <w:rsid w:val="00662987"/>
    <w:rsid w:val="00663BAB"/>
    <w:rsid w:val="0067130A"/>
    <w:rsid w:val="00675222"/>
    <w:rsid w:val="0068215E"/>
    <w:rsid w:val="0069147F"/>
    <w:rsid w:val="00691F31"/>
    <w:rsid w:val="006B0043"/>
    <w:rsid w:val="006B0A35"/>
    <w:rsid w:val="006B3BD1"/>
    <w:rsid w:val="006B51C4"/>
    <w:rsid w:val="006C490C"/>
    <w:rsid w:val="006D0A7C"/>
    <w:rsid w:val="006D0E3F"/>
    <w:rsid w:val="006D5DA1"/>
    <w:rsid w:val="006E345B"/>
    <w:rsid w:val="006E3AE6"/>
    <w:rsid w:val="006E5C6A"/>
    <w:rsid w:val="006F1D51"/>
    <w:rsid w:val="006F513D"/>
    <w:rsid w:val="00700D7F"/>
    <w:rsid w:val="00702D28"/>
    <w:rsid w:val="00707B7E"/>
    <w:rsid w:val="00707D1B"/>
    <w:rsid w:val="00711257"/>
    <w:rsid w:val="0071274F"/>
    <w:rsid w:val="00714D18"/>
    <w:rsid w:val="00715FA2"/>
    <w:rsid w:val="007166D5"/>
    <w:rsid w:val="00716BD7"/>
    <w:rsid w:val="00726A6D"/>
    <w:rsid w:val="00730B47"/>
    <w:rsid w:val="00732534"/>
    <w:rsid w:val="00732749"/>
    <w:rsid w:val="007340EA"/>
    <w:rsid w:val="00737851"/>
    <w:rsid w:val="00744FD6"/>
    <w:rsid w:val="007535DF"/>
    <w:rsid w:val="00754059"/>
    <w:rsid w:val="00754153"/>
    <w:rsid w:val="00760F50"/>
    <w:rsid w:val="00762861"/>
    <w:rsid w:val="00764E48"/>
    <w:rsid w:val="00767BB9"/>
    <w:rsid w:val="007716D6"/>
    <w:rsid w:val="007877AC"/>
    <w:rsid w:val="0079624F"/>
    <w:rsid w:val="007A6C55"/>
    <w:rsid w:val="007B0862"/>
    <w:rsid w:val="007B276D"/>
    <w:rsid w:val="007B3C32"/>
    <w:rsid w:val="007B52FE"/>
    <w:rsid w:val="007C18E9"/>
    <w:rsid w:val="007C2B5F"/>
    <w:rsid w:val="007C3603"/>
    <w:rsid w:val="007C7A45"/>
    <w:rsid w:val="007D294C"/>
    <w:rsid w:val="007D5A2F"/>
    <w:rsid w:val="007D6E9B"/>
    <w:rsid w:val="007E07E5"/>
    <w:rsid w:val="007E5365"/>
    <w:rsid w:val="007F0057"/>
    <w:rsid w:val="007F3582"/>
    <w:rsid w:val="00801B2A"/>
    <w:rsid w:val="00810B0C"/>
    <w:rsid w:val="00821182"/>
    <w:rsid w:val="008224C6"/>
    <w:rsid w:val="00831ECA"/>
    <w:rsid w:val="008352D3"/>
    <w:rsid w:val="00856AEE"/>
    <w:rsid w:val="00857F5B"/>
    <w:rsid w:val="00862836"/>
    <w:rsid w:val="00863021"/>
    <w:rsid w:val="00863E36"/>
    <w:rsid w:val="00872A0B"/>
    <w:rsid w:val="00873000"/>
    <w:rsid w:val="00876064"/>
    <w:rsid w:val="00881DD7"/>
    <w:rsid w:val="00882353"/>
    <w:rsid w:val="00883808"/>
    <w:rsid w:val="0088469A"/>
    <w:rsid w:val="008922C2"/>
    <w:rsid w:val="008925FE"/>
    <w:rsid w:val="00892BD0"/>
    <w:rsid w:val="00894F61"/>
    <w:rsid w:val="008A01BA"/>
    <w:rsid w:val="008A033F"/>
    <w:rsid w:val="008A3EA0"/>
    <w:rsid w:val="008A4D8E"/>
    <w:rsid w:val="008A79E1"/>
    <w:rsid w:val="008B077D"/>
    <w:rsid w:val="008B3BBB"/>
    <w:rsid w:val="008C138F"/>
    <w:rsid w:val="008C4765"/>
    <w:rsid w:val="008C66D6"/>
    <w:rsid w:val="008D1066"/>
    <w:rsid w:val="008D1425"/>
    <w:rsid w:val="008D5D67"/>
    <w:rsid w:val="008D7FFC"/>
    <w:rsid w:val="008E1D81"/>
    <w:rsid w:val="008E42BB"/>
    <w:rsid w:val="008F3A9E"/>
    <w:rsid w:val="0090027A"/>
    <w:rsid w:val="00900A45"/>
    <w:rsid w:val="00901889"/>
    <w:rsid w:val="00903F68"/>
    <w:rsid w:val="0090575C"/>
    <w:rsid w:val="009118BB"/>
    <w:rsid w:val="00915CC8"/>
    <w:rsid w:val="009165A3"/>
    <w:rsid w:val="009179A6"/>
    <w:rsid w:val="00921E3C"/>
    <w:rsid w:val="00923C8B"/>
    <w:rsid w:val="00934063"/>
    <w:rsid w:val="00934C17"/>
    <w:rsid w:val="0093508F"/>
    <w:rsid w:val="00936C07"/>
    <w:rsid w:val="0094685F"/>
    <w:rsid w:val="00947F34"/>
    <w:rsid w:val="00950621"/>
    <w:rsid w:val="009615DD"/>
    <w:rsid w:val="00962693"/>
    <w:rsid w:val="009639AA"/>
    <w:rsid w:val="00972225"/>
    <w:rsid w:val="00973974"/>
    <w:rsid w:val="009757A4"/>
    <w:rsid w:val="0097748E"/>
    <w:rsid w:val="00985296"/>
    <w:rsid w:val="009941A6"/>
    <w:rsid w:val="00994873"/>
    <w:rsid w:val="00994ACF"/>
    <w:rsid w:val="00995358"/>
    <w:rsid w:val="00995C7E"/>
    <w:rsid w:val="00996D57"/>
    <w:rsid w:val="009A4F9B"/>
    <w:rsid w:val="009A551A"/>
    <w:rsid w:val="009A6E7C"/>
    <w:rsid w:val="009B7C9F"/>
    <w:rsid w:val="009C1650"/>
    <w:rsid w:val="009C21AE"/>
    <w:rsid w:val="009C2F18"/>
    <w:rsid w:val="009C3495"/>
    <w:rsid w:val="009C5320"/>
    <w:rsid w:val="009C70A3"/>
    <w:rsid w:val="009D1736"/>
    <w:rsid w:val="009E1BAF"/>
    <w:rsid w:val="009F2109"/>
    <w:rsid w:val="009F313E"/>
    <w:rsid w:val="00A00594"/>
    <w:rsid w:val="00A022C7"/>
    <w:rsid w:val="00A06843"/>
    <w:rsid w:val="00A1684F"/>
    <w:rsid w:val="00A172AA"/>
    <w:rsid w:val="00A2147E"/>
    <w:rsid w:val="00A30CA9"/>
    <w:rsid w:val="00A31077"/>
    <w:rsid w:val="00A310FC"/>
    <w:rsid w:val="00A319FC"/>
    <w:rsid w:val="00A33E6C"/>
    <w:rsid w:val="00A341F6"/>
    <w:rsid w:val="00A4519A"/>
    <w:rsid w:val="00A47641"/>
    <w:rsid w:val="00A534F4"/>
    <w:rsid w:val="00A5378C"/>
    <w:rsid w:val="00A54837"/>
    <w:rsid w:val="00A555A8"/>
    <w:rsid w:val="00A559F7"/>
    <w:rsid w:val="00A57A32"/>
    <w:rsid w:val="00A62431"/>
    <w:rsid w:val="00A65B6D"/>
    <w:rsid w:val="00A70C52"/>
    <w:rsid w:val="00A775A9"/>
    <w:rsid w:val="00A77B18"/>
    <w:rsid w:val="00A91E84"/>
    <w:rsid w:val="00A92513"/>
    <w:rsid w:val="00A936B7"/>
    <w:rsid w:val="00AA2CF0"/>
    <w:rsid w:val="00AA40B8"/>
    <w:rsid w:val="00AA7781"/>
    <w:rsid w:val="00AA7965"/>
    <w:rsid w:val="00AB2A5C"/>
    <w:rsid w:val="00AB6182"/>
    <w:rsid w:val="00AB6D31"/>
    <w:rsid w:val="00AC500C"/>
    <w:rsid w:val="00AC5EF3"/>
    <w:rsid w:val="00AD0318"/>
    <w:rsid w:val="00AD0C91"/>
    <w:rsid w:val="00AD2784"/>
    <w:rsid w:val="00AD3B02"/>
    <w:rsid w:val="00AD40E5"/>
    <w:rsid w:val="00AE15D6"/>
    <w:rsid w:val="00AE7E2A"/>
    <w:rsid w:val="00AF211A"/>
    <w:rsid w:val="00AF27BA"/>
    <w:rsid w:val="00AF3D07"/>
    <w:rsid w:val="00AF4A4F"/>
    <w:rsid w:val="00B02FBB"/>
    <w:rsid w:val="00B037EF"/>
    <w:rsid w:val="00B04B1A"/>
    <w:rsid w:val="00B0635D"/>
    <w:rsid w:val="00B10712"/>
    <w:rsid w:val="00B12AB4"/>
    <w:rsid w:val="00B147A9"/>
    <w:rsid w:val="00B14800"/>
    <w:rsid w:val="00B14CFD"/>
    <w:rsid w:val="00B15C60"/>
    <w:rsid w:val="00B17B06"/>
    <w:rsid w:val="00B308F8"/>
    <w:rsid w:val="00B30B5A"/>
    <w:rsid w:val="00B354A9"/>
    <w:rsid w:val="00B52D01"/>
    <w:rsid w:val="00B552B3"/>
    <w:rsid w:val="00B558BE"/>
    <w:rsid w:val="00B56FA9"/>
    <w:rsid w:val="00B640D5"/>
    <w:rsid w:val="00B8165A"/>
    <w:rsid w:val="00B93B71"/>
    <w:rsid w:val="00B957C0"/>
    <w:rsid w:val="00BA0DFD"/>
    <w:rsid w:val="00BB0281"/>
    <w:rsid w:val="00BB03F8"/>
    <w:rsid w:val="00BB1B0D"/>
    <w:rsid w:val="00BB3A1F"/>
    <w:rsid w:val="00BB5862"/>
    <w:rsid w:val="00BB736C"/>
    <w:rsid w:val="00BB7919"/>
    <w:rsid w:val="00BD408F"/>
    <w:rsid w:val="00BD782F"/>
    <w:rsid w:val="00BE16FD"/>
    <w:rsid w:val="00BE386A"/>
    <w:rsid w:val="00BE6510"/>
    <w:rsid w:val="00BE67EE"/>
    <w:rsid w:val="00BE6A59"/>
    <w:rsid w:val="00BF23CC"/>
    <w:rsid w:val="00BF2BF6"/>
    <w:rsid w:val="00BF308F"/>
    <w:rsid w:val="00BF35EB"/>
    <w:rsid w:val="00BF4DAB"/>
    <w:rsid w:val="00BF765F"/>
    <w:rsid w:val="00C00AAF"/>
    <w:rsid w:val="00C02E5D"/>
    <w:rsid w:val="00C03C76"/>
    <w:rsid w:val="00C03EDC"/>
    <w:rsid w:val="00C07A06"/>
    <w:rsid w:val="00C1288C"/>
    <w:rsid w:val="00C146F8"/>
    <w:rsid w:val="00C16F9F"/>
    <w:rsid w:val="00C26672"/>
    <w:rsid w:val="00C2711A"/>
    <w:rsid w:val="00C30BCC"/>
    <w:rsid w:val="00C319FC"/>
    <w:rsid w:val="00C32934"/>
    <w:rsid w:val="00C362F1"/>
    <w:rsid w:val="00C36612"/>
    <w:rsid w:val="00C376E2"/>
    <w:rsid w:val="00C4016D"/>
    <w:rsid w:val="00C4057E"/>
    <w:rsid w:val="00C41EEF"/>
    <w:rsid w:val="00C42F49"/>
    <w:rsid w:val="00C434DF"/>
    <w:rsid w:val="00C53D30"/>
    <w:rsid w:val="00C54B46"/>
    <w:rsid w:val="00C5605B"/>
    <w:rsid w:val="00C61D43"/>
    <w:rsid w:val="00C62A74"/>
    <w:rsid w:val="00C70792"/>
    <w:rsid w:val="00C833EA"/>
    <w:rsid w:val="00C83A31"/>
    <w:rsid w:val="00C95FDB"/>
    <w:rsid w:val="00CA2B38"/>
    <w:rsid w:val="00CA7C4D"/>
    <w:rsid w:val="00CB0363"/>
    <w:rsid w:val="00CB14FF"/>
    <w:rsid w:val="00CB216D"/>
    <w:rsid w:val="00CB28AF"/>
    <w:rsid w:val="00CC40F2"/>
    <w:rsid w:val="00CC41A3"/>
    <w:rsid w:val="00CD6C44"/>
    <w:rsid w:val="00CE2D56"/>
    <w:rsid w:val="00CE30B2"/>
    <w:rsid w:val="00D022D8"/>
    <w:rsid w:val="00D109C4"/>
    <w:rsid w:val="00D140FC"/>
    <w:rsid w:val="00D15858"/>
    <w:rsid w:val="00D15A23"/>
    <w:rsid w:val="00D16437"/>
    <w:rsid w:val="00D1747B"/>
    <w:rsid w:val="00D20F0C"/>
    <w:rsid w:val="00D21569"/>
    <w:rsid w:val="00D27FFA"/>
    <w:rsid w:val="00D30E46"/>
    <w:rsid w:val="00D34E79"/>
    <w:rsid w:val="00D41C9B"/>
    <w:rsid w:val="00D4350B"/>
    <w:rsid w:val="00D46804"/>
    <w:rsid w:val="00D46F04"/>
    <w:rsid w:val="00D5456C"/>
    <w:rsid w:val="00D55AA2"/>
    <w:rsid w:val="00D55B4D"/>
    <w:rsid w:val="00D56E8C"/>
    <w:rsid w:val="00D64A04"/>
    <w:rsid w:val="00D73C6E"/>
    <w:rsid w:val="00D74ACB"/>
    <w:rsid w:val="00D81B87"/>
    <w:rsid w:val="00D82395"/>
    <w:rsid w:val="00D82C56"/>
    <w:rsid w:val="00D871F1"/>
    <w:rsid w:val="00D9095B"/>
    <w:rsid w:val="00D94777"/>
    <w:rsid w:val="00D972B9"/>
    <w:rsid w:val="00D9752A"/>
    <w:rsid w:val="00DA49A1"/>
    <w:rsid w:val="00DA4BD2"/>
    <w:rsid w:val="00DB366A"/>
    <w:rsid w:val="00DB7D2A"/>
    <w:rsid w:val="00DC2012"/>
    <w:rsid w:val="00DC26B6"/>
    <w:rsid w:val="00DC37D7"/>
    <w:rsid w:val="00DC692A"/>
    <w:rsid w:val="00DC7DBE"/>
    <w:rsid w:val="00DD1D1C"/>
    <w:rsid w:val="00DD3FCA"/>
    <w:rsid w:val="00DE5095"/>
    <w:rsid w:val="00DF07C8"/>
    <w:rsid w:val="00DF0DA1"/>
    <w:rsid w:val="00DF1BF0"/>
    <w:rsid w:val="00DF566E"/>
    <w:rsid w:val="00DF6398"/>
    <w:rsid w:val="00DF72BE"/>
    <w:rsid w:val="00DF743E"/>
    <w:rsid w:val="00E11D18"/>
    <w:rsid w:val="00E164E4"/>
    <w:rsid w:val="00E17DA4"/>
    <w:rsid w:val="00E21892"/>
    <w:rsid w:val="00E24CFB"/>
    <w:rsid w:val="00E2575C"/>
    <w:rsid w:val="00E260D4"/>
    <w:rsid w:val="00E36791"/>
    <w:rsid w:val="00E41DA7"/>
    <w:rsid w:val="00E464C6"/>
    <w:rsid w:val="00E52C81"/>
    <w:rsid w:val="00E605E2"/>
    <w:rsid w:val="00E60BDE"/>
    <w:rsid w:val="00E670CA"/>
    <w:rsid w:val="00E72BF1"/>
    <w:rsid w:val="00E730D8"/>
    <w:rsid w:val="00E8210B"/>
    <w:rsid w:val="00E8476E"/>
    <w:rsid w:val="00EA3002"/>
    <w:rsid w:val="00EA36F3"/>
    <w:rsid w:val="00EA523B"/>
    <w:rsid w:val="00EA7A69"/>
    <w:rsid w:val="00EA7D54"/>
    <w:rsid w:val="00EB62B7"/>
    <w:rsid w:val="00EB72E7"/>
    <w:rsid w:val="00EC13A6"/>
    <w:rsid w:val="00EC59E7"/>
    <w:rsid w:val="00EC630D"/>
    <w:rsid w:val="00ED0931"/>
    <w:rsid w:val="00ED0F73"/>
    <w:rsid w:val="00ED7671"/>
    <w:rsid w:val="00ED7768"/>
    <w:rsid w:val="00EE1479"/>
    <w:rsid w:val="00EE2627"/>
    <w:rsid w:val="00EF4695"/>
    <w:rsid w:val="00F03BF4"/>
    <w:rsid w:val="00F0480E"/>
    <w:rsid w:val="00F12D1B"/>
    <w:rsid w:val="00F141F2"/>
    <w:rsid w:val="00F17C2D"/>
    <w:rsid w:val="00F245E8"/>
    <w:rsid w:val="00F279E7"/>
    <w:rsid w:val="00F329A0"/>
    <w:rsid w:val="00F332FF"/>
    <w:rsid w:val="00F3586B"/>
    <w:rsid w:val="00F3753D"/>
    <w:rsid w:val="00F37F40"/>
    <w:rsid w:val="00F4019B"/>
    <w:rsid w:val="00F4414F"/>
    <w:rsid w:val="00F516D1"/>
    <w:rsid w:val="00F56E7D"/>
    <w:rsid w:val="00F610BD"/>
    <w:rsid w:val="00F64A08"/>
    <w:rsid w:val="00F64ECA"/>
    <w:rsid w:val="00F64ECE"/>
    <w:rsid w:val="00F71622"/>
    <w:rsid w:val="00F81024"/>
    <w:rsid w:val="00F83813"/>
    <w:rsid w:val="00F86ACE"/>
    <w:rsid w:val="00F91CBC"/>
    <w:rsid w:val="00FA0109"/>
    <w:rsid w:val="00FB0A6A"/>
    <w:rsid w:val="00FB3D35"/>
    <w:rsid w:val="00FC2315"/>
    <w:rsid w:val="00FC2430"/>
    <w:rsid w:val="00FC6343"/>
    <w:rsid w:val="00FD41C7"/>
    <w:rsid w:val="00FD54A3"/>
    <w:rsid w:val="00FD66CC"/>
    <w:rsid w:val="00FD7766"/>
    <w:rsid w:val="00FE3FBA"/>
    <w:rsid w:val="00FE62B3"/>
    <w:rsid w:val="00FF0B89"/>
    <w:rsid w:val="00FF131C"/>
    <w:rsid w:val="00FF2F50"/>
    <w:rsid w:val="00FF551C"/>
    <w:rsid w:val="00FF5F5F"/>
    <w:rsid w:val="00FF6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E55B2"/>
  <w15:docId w15:val="{62E3D033-14EF-4C82-BB35-C20DD6F8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62693"/>
    <w:rPr>
      <w:sz w:val="24"/>
      <w:szCs w:val="24"/>
    </w:rPr>
  </w:style>
  <w:style w:type="paragraph" w:styleId="1">
    <w:name w:val="heading 1"/>
    <w:basedOn w:val="a0"/>
    <w:next w:val="a0"/>
    <w:link w:val="10"/>
    <w:qFormat/>
    <w:rsid w:val="002C48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0"/>
    <w:link w:val="30"/>
    <w:uiPriority w:val="9"/>
    <w:qFormat/>
    <w:rsid w:val="000C5563"/>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s0">
    <w:name w:val="s0"/>
    <w:rsid w:val="00962693"/>
    <w:rPr>
      <w:rFonts w:ascii="Times New Roman" w:hAnsi="Times New Roman" w:cs="Times New Roman" w:hint="default"/>
      <w:b w:val="0"/>
      <w:bCs w:val="0"/>
      <w:i w:val="0"/>
      <w:iCs w:val="0"/>
      <w:strike w:val="0"/>
      <w:dstrike w:val="0"/>
      <w:color w:val="000000"/>
      <w:sz w:val="20"/>
      <w:szCs w:val="20"/>
      <w:u w:val="none"/>
      <w:effect w:val="none"/>
    </w:rPr>
  </w:style>
  <w:style w:type="character" w:styleId="a4">
    <w:name w:val="Hyperlink"/>
    <w:uiPriority w:val="99"/>
    <w:rsid w:val="00962693"/>
    <w:rPr>
      <w:rFonts w:ascii="Times New Roman" w:hAnsi="Times New Roman" w:cs="Times New Roman" w:hint="default"/>
      <w:color w:val="333399"/>
      <w:u w:val="single"/>
    </w:rPr>
  </w:style>
  <w:style w:type="character" w:customStyle="1" w:styleId="s1">
    <w:name w:val="s1"/>
    <w:uiPriority w:val="99"/>
    <w:rsid w:val="00962693"/>
    <w:rPr>
      <w:rFonts w:ascii="Times New Roman" w:hAnsi="Times New Roman" w:cs="Times New Roman" w:hint="default"/>
      <w:b/>
      <w:bCs/>
      <w:i w:val="0"/>
      <w:iCs w:val="0"/>
      <w:strike w:val="0"/>
      <w:dstrike w:val="0"/>
      <w:color w:val="000000"/>
      <w:sz w:val="24"/>
      <w:szCs w:val="24"/>
      <w:u w:val="none"/>
      <w:effect w:val="none"/>
    </w:rPr>
  </w:style>
  <w:style w:type="paragraph" w:styleId="a5">
    <w:name w:val="Balloon Text"/>
    <w:basedOn w:val="a0"/>
    <w:link w:val="a6"/>
    <w:rsid w:val="0037456F"/>
    <w:rPr>
      <w:rFonts w:ascii="Tahoma" w:hAnsi="Tahoma" w:cs="Tahoma"/>
      <w:sz w:val="16"/>
      <w:szCs w:val="16"/>
    </w:rPr>
  </w:style>
  <w:style w:type="character" w:customStyle="1" w:styleId="a6">
    <w:name w:val="Текст выноски Знак"/>
    <w:basedOn w:val="a1"/>
    <w:link w:val="a5"/>
    <w:rsid w:val="0037456F"/>
    <w:rPr>
      <w:rFonts w:ascii="Tahoma" w:hAnsi="Tahoma" w:cs="Tahoma"/>
      <w:sz w:val="16"/>
      <w:szCs w:val="16"/>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0"/>
    <w:link w:val="a8"/>
    <w:uiPriority w:val="99"/>
    <w:unhideWhenUsed/>
    <w:qFormat/>
    <w:rsid w:val="00950621"/>
    <w:pPr>
      <w:spacing w:before="100" w:beforeAutospacing="1" w:after="100" w:afterAutospacing="1"/>
    </w:pPr>
  </w:style>
  <w:style w:type="paragraph" w:customStyle="1" w:styleId="Iauiue">
    <w:name w:val="Iau?iue"/>
    <w:rsid w:val="001474C8"/>
    <w:pPr>
      <w:widowControl w:val="0"/>
    </w:pPr>
  </w:style>
  <w:style w:type="paragraph" w:styleId="a9">
    <w:name w:val="Body Text"/>
    <w:basedOn w:val="a0"/>
    <w:link w:val="aa"/>
    <w:rsid w:val="001474C8"/>
    <w:pPr>
      <w:tabs>
        <w:tab w:val="left" w:pos="0"/>
      </w:tabs>
      <w:jc w:val="both"/>
    </w:pPr>
    <w:rPr>
      <w:sz w:val="28"/>
      <w:szCs w:val="20"/>
    </w:rPr>
  </w:style>
  <w:style w:type="character" w:customStyle="1" w:styleId="aa">
    <w:name w:val="Основной текст Знак"/>
    <w:basedOn w:val="a1"/>
    <w:link w:val="a9"/>
    <w:rsid w:val="001474C8"/>
    <w:rPr>
      <w:sz w:val="28"/>
    </w:rPr>
  </w:style>
  <w:style w:type="paragraph" w:styleId="ab">
    <w:name w:val="List Paragraph"/>
    <w:basedOn w:val="a0"/>
    <w:uiPriority w:val="34"/>
    <w:qFormat/>
    <w:rsid w:val="001474C8"/>
    <w:pPr>
      <w:ind w:left="720"/>
      <w:contextualSpacing/>
    </w:pPr>
  </w:style>
  <w:style w:type="character" w:customStyle="1" w:styleId="30">
    <w:name w:val="Заголовок 3 Знак"/>
    <w:basedOn w:val="a1"/>
    <w:link w:val="3"/>
    <w:uiPriority w:val="9"/>
    <w:rsid w:val="000C5563"/>
    <w:rPr>
      <w:b/>
      <w:bCs/>
      <w:sz w:val="27"/>
      <w:szCs w:val="27"/>
    </w:rPr>
  </w:style>
  <w:style w:type="character" w:customStyle="1" w:styleId="apple-converted-space">
    <w:name w:val="apple-converted-space"/>
    <w:basedOn w:val="a1"/>
    <w:rsid w:val="000C5563"/>
  </w:style>
  <w:style w:type="character" w:customStyle="1" w:styleId="a8">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7"/>
    <w:uiPriority w:val="99"/>
    <w:locked/>
    <w:rsid w:val="000C5563"/>
    <w:rPr>
      <w:sz w:val="24"/>
      <w:szCs w:val="24"/>
    </w:rPr>
  </w:style>
  <w:style w:type="paragraph" w:styleId="ac">
    <w:name w:val="header"/>
    <w:basedOn w:val="a0"/>
    <w:link w:val="ad"/>
    <w:uiPriority w:val="99"/>
    <w:unhideWhenUsed/>
    <w:rsid w:val="000C5563"/>
    <w:pPr>
      <w:tabs>
        <w:tab w:val="center" w:pos="4677"/>
        <w:tab w:val="right" w:pos="9355"/>
      </w:tabs>
    </w:pPr>
    <w:rPr>
      <w:color w:val="000000"/>
    </w:rPr>
  </w:style>
  <w:style w:type="character" w:customStyle="1" w:styleId="ad">
    <w:name w:val="Верхний колонтитул Знак"/>
    <w:basedOn w:val="a1"/>
    <w:link w:val="ac"/>
    <w:uiPriority w:val="99"/>
    <w:rsid w:val="000C5563"/>
    <w:rPr>
      <w:color w:val="000000"/>
      <w:sz w:val="24"/>
      <w:szCs w:val="24"/>
    </w:rPr>
  </w:style>
  <w:style w:type="table" w:styleId="ae">
    <w:name w:val="Table Grid"/>
    <w:basedOn w:val="a2"/>
    <w:uiPriority w:val="59"/>
    <w:rsid w:val="000C5563"/>
    <w:pPr>
      <w:ind w:left="113" w:right="113"/>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татья"/>
    <w:basedOn w:val="a0"/>
    <w:link w:val="af"/>
    <w:rsid w:val="000C5563"/>
    <w:pPr>
      <w:widowControl w:val="0"/>
      <w:numPr>
        <w:numId w:val="6"/>
      </w:numPr>
      <w:tabs>
        <w:tab w:val="left" w:pos="0"/>
        <w:tab w:val="left" w:pos="993"/>
      </w:tabs>
      <w:adjustRightInd w:val="0"/>
      <w:jc w:val="both"/>
    </w:pPr>
    <w:rPr>
      <w:rFonts w:ascii="Arial" w:hAnsi="Arial"/>
    </w:rPr>
  </w:style>
  <w:style w:type="paragraph" w:customStyle="1" w:styleId="j15">
    <w:name w:val="j15"/>
    <w:basedOn w:val="a0"/>
    <w:rsid w:val="000C5563"/>
    <w:pPr>
      <w:spacing w:before="100" w:beforeAutospacing="1" w:after="100" w:afterAutospacing="1"/>
    </w:pPr>
  </w:style>
  <w:style w:type="paragraph" w:customStyle="1" w:styleId="j16">
    <w:name w:val="j16"/>
    <w:basedOn w:val="a0"/>
    <w:rsid w:val="000C5563"/>
    <w:pPr>
      <w:spacing w:before="100" w:beforeAutospacing="1" w:after="100" w:afterAutospacing="1"/>
    </w:pPr>
  </w:style>
  <w:style w:type="paragraph" w:customStyle="1" w:styleId="j13">
    <w:name w:val="j13"/>
    <w:basedOn w:val="a0"/>
    <w:rsid w:val="000C5563"/>
    <w:pPr>
      <w:spacing w:before="100" w:beforeAutospacing="1" w:after="100" w:afterAutospacing="1"/>
    </w:pPr>
  </w:style>
  <w:style w:type="character" w:customStyle="1" w:styleId="af">
    <w:name w:val="Статья Знак"/>
    <w:link w:val="a"/>
    <w:rsid w:val="000C5563"/>
    <w:rPr>
      <w:rFonts w:ascii="Arial" w:hAnsi="Arial" w:cs="Arial"/>
      <w:sz w:val="24"/>
      <w:szCs w:val="24"/>
    </w:rPr>
  </w:style>
  <w:style w:type="paragraph" w:styleId="af0">
    <w:name w:val="No Spacing"/>
    <w:qFormat/>
    <w:rsid w:val="00D34E79"/>
    <w:rPr>
      <w:rFonts w:ascii="Calibri" w:eastAsia="Calibri" w:hAnsi="Calibri"/>
      <w:sz w:val="22"/>
      <w:szCs w:val="22"/>
      <w:lang w:eastAsia="en-US"/>
    </w:rPr>
  </w:style>
  <w:style w:type="paragraph" w:styleId="af1">
    <w:name w:val="footer"/>
    <w:basedOn w:val="a0"/>
    <w:link w:val="af2"/>
    <w:rsid w:val="003B23BC"/>
    <w:pPr>
      <w:tabs>
        <w:tab w:val="center" w:pos="4677"/>
        <w:tab w:val="right" w:pos="9355"/>
      </w:tabs>
    </w:pPr>
  </w:style>
  <w:style w:type="character" w:customStyle="1" w:styleId="af2">
    <w:name w:val="Нижний колонтитул Знак"/>
    <w:basedOn w:val="a1"/>
    <w:link w:val="af1"/>
    <w:rsid w:val="003B23BC"/>
    <w:rPr>
      <w:sz w:val="24"/>
      <w:szCs w:val="24"/>
    </w:rPr>
  </w:style>
  <w:style w:type="character" w:customStyle="1" w:styleId="10">
    <w:name w:val="Заголовок 1 Знак"/>
    <w:basedOn w:val="a1"/>
    <w:link w:val="1"/>
    <w:rsid w:val="002C481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5095">
      <w:bodyDiv w:val="1"/>
      <w:marLeft w:val="0"/>
      <w:marRight w:val="0"/>
      <w:marTop w:val="0"/>
      <w:marBottom w:val="0"/>
      <w:divBdr>
        <w:top w:val="none" w:sz="0" w:space="0" w:color="auto"/>
        <w:left w:val="none" w:sz="0" w:space="0" w:color="auto"/>
        <w:bottom w:val="none" w:sz="0" w:space="0" w:color="auto"/>
        <w:right w:val="none" w:sz="0" w:space="0" w:color="auto"/>
      </w:divBdr>
    </w:div>
    <w:div w:id="141433897">
      <w:bodyDiv w:val="1"/>
      <w:marLeft w:val="0"/>
      <w:marRight w:val="0"/>
      <w:marTop w:val="0"/>
      <w:marBottom w:val="0"/>
      <w:divBdr>
        <w:top w:val="none" w:sz="0" w:space="0" w:color="auto"/>
        <w:left w:val="none" w:sz="0" w:space="0" w:color="auto"/>
        <w:bottom w:val="none" w:sz="0" w:space="0" w:color="auto"/>
        <w:right w:val="none" w:sz="0" w:space="0" w:color="auto"/>
      </w:divBdr>
    </w:div>
    <w:div w:id="190459948">
      <w:bodyDiv w:val="1"/>
      <w:marLeft w:val="0"/>
      <w:marRight w:val="0"/>
      <w:marTop w:val="0"/>
      <w:marBottom w:val="0"/>
      <w:divBdr>
        <w:top w:val="none" w:sz="0" w:space="0" w:color="auto"/>
        <w:left w:val="none" w:sz="0" w:space="0" w:color="auto"/>
        <w:bottom w:val="none" w:sz="0" w:space="0" w:color="auto"/>
        <w:right w:val="none" w:sz="0" w:space="0" w:color="auto"/>
      </w:divBdr>
    </w:div>
    <w:div w:id="216357378">
      <w:bodyDiv w:val="1"/>
      <w:marLeft w:val="0"/>
      <w:marRight w:val="0"/>
      <w:marTop w:val="0"/>
      <w:marBottom w:val="0"/>
      <w:divBdr>
        <w:top w:val="none" w:sz="0" w:space="0" w:color="auto"/>
        <w:left w:val="none" w:sz="0" w:space="0" w:color="auto"/>
        <w:bottom w:val="none" w:sz="0" w:space="0" w:color="auto"/>
        <w:right w:val="none" w:sz="0" w:space="0" w:color="auto"/>
      </w:divBdr>
    </w:div>
    <w:div w:id="221644949">
      <w:bodyDiv w:val="1"/>
      <w:marLeft w:val="0"/>
      <w:marRight w:val="0"/>
      <w:marTop w:val="0"/>
      <w:marBottom w:val="0"/>
      <w:divBdr>
        <w:top w:val="none" w:sz="0" w:space="0" w:color="auto"/>
        <w:left w:val="none" w:sz="0" w:space="0" w:color="auto"/>
        <w:bottom w:val="none" w:sz="0" w:space="0" w:color="auto"/>
        <w:right w:val="none" w:sz="0" w:space="0" w:color="auto"/>
      </w:divBdr>
    </w:div>
    <w:div w:id="236403623">
      <w:bodyDiv w:val="1"/>
      <w:marLeft w:val="0"/>
      <w:marRight w:val="0"/>
      <w:marTop w:val="0"/>
      <w:marBottom w:val="0"/>
      <w:divBdr>
        <w:top w:val="none" w:sz="0" w:space="0" w:color="auto"/>
        <w:left w:val="none" w:sz="0" w:space="0" w:color="auto"/>
        <w:bottom w:val="none" w:sz="0" w:space="0" w:color="auto"/>
        <w:right w:val="none" w:sz="0" w:space="0" w:color="auto"/>
      </w:divBdr>
    </w:div>
    <w:div w:id="316424410">
      <w:bodyDiv w:val="1"/>
      <w:marLeft w:val="0"/>
      <w:marRight w:val="0"/>
      <w:marTop w:val="0"/>
      <w:marBottom w:val="0"/>
      <w:divBdr>
        <w:top w:val="none" w:sz="0" w:space="0" w:color="auto"/>
        <w:left w:val="none" w:sz="0" w:space="0" w:color="auto"/>
        <w:bottom w:val="none" w:sz="0" w:space="0" w:color="auto"/>
        <w:right w:val="none" w:sz="0" w:space="0" w:color="auto"/>
      </w:divBdr>
    </w:div>
    <w:div w:id="332030230">
      <w:bodyDiv w:val="1"/>
      <w:marLeft w:val="0"/>
      <w:marRight w:val="0"/>
      <w:marTop w:val="0"/>
      <w:marBottom w:val="0"/>
      <w:divBdr>
        <w:top w:val="none" w:sz="0" w:space="0" w:color="auto"/>
        <w:left w:val="none" w:sz="0" w:space="0" w:color="auto"/>
        <w:bottom w:val="none" w:sz="0" w:space="0" w:color="auto"/>
        <w:right w:val="none" w:sz="0" w:space="0" w:color="auto"/>
      </w:divBdr>
    </w:div>
    <w:div w:id="528495242">
      <w:bodyDiv w:val="1"/>
      <w:marLeft w:val="0"/>
      <w:marRight w:val="0"/>
      <w:marTop w:val="0"/>
      <w:marBottom w:val="0"/>
      <w:divBdr>
        <w:top w:val="none" w:sz="0" w:space="0" w:color="auto"/>
        <w:left w:val="none" w:sz="0" w:space="0" w:color="auto"/>
        <w:bottom w:val="none" w:sz="0" w:space="0" w:color="auto"/>
        <w:right w:val="none" w:sz="0" w:space="0" w:color="auto"/>
      </w:divBdr>
    </w:div>
    <w:div w:id="564686575">
      <w:bodyDiv w:val="1"/>
      <w:marLeft w:val="0"/>
      <w:marRight w:val="0"/>
      <w:marTop w:val="0"/>
      <w:marBottom w:val="0"/>
      <w:divBdr>
        <w:top w:val="none" w:sz="0" w:space="0" w:color="auto"/>
        <w:left w:val="none" w:sz="0" w:space="0" w:color="auto"/>
        <w:bottom w:val="none" w:sz="0" w:space="0" w:color="auto"/>
        <w:right w:val="none" w:sz="0" w:space="0" w:color="auto"/>
      </w:divBdr>
    </w:div>
    <w:div w:id="692540717">
      <w:bodyDiv w:val="1"/>
      <w:marLeft w:val="0"/>
      <w:marRight w:val="0"/>
      <w:marTop w:val="0"/>
      <w:marBottom w:val="0"/>
      <w:divBdr>
        <w:top w:val="none" w:sz="0" w:space="0" w:color="auto"/>
        <w:left w:val="none" w:sz="0" w:space="0" w:color="auto"/>
        <w:bottom w:val="none" w:sz="0" w:space="0" w:color="auto"/>
        <w:right w:val="none" w:sz="0" w:space="0" w:color="auto"/>
      </w:divBdr>
    </w:div>
    <w:div w:id="726610942">
      <w:bodyDiv w:val="1"/>
      <w:marLeft w:val="0"/>
      <w:marRight w:val="0"/>
      <w:marTop w:val="0"/>
      <w:marBottom w:val="0"/>
      <w:divBdr>
        <w:top w:val="none" w:sz="0" w:space="0" w:color="auto"/>
        <w:left w:val="none" w:sz="0" w:space="0" w:color="auto"/>
        <w:bottom w:val="none" w:sz="0" w:space="0" w:color="auto"/>
        <w:right w:val="none" w:sz="0" w:space="0" w:color="auto"/>
      </w:divBdr>
    </w:div>
    <w:div w:id="1020162445">
      <w:bodyDiv w:val="1"/>
      <w:marLeft w:val="0"/>
      <w:marRight w:val="0"/>
      <w:marTop w:val="0"/>
      <w:marBottom w:val="0"/>
      <w:divBdr>
        <w:top w:val="none" w:sz="0" w:space="0" w:color="auto"/>
        <w:left w:val="none" w:sz="0" w:space="0" w:color="auto"/>
        <w:bottom w:val="none" w:sz="0" w:space="0" w:color="auto"/>
        <w:right w:val="none" w:sz="0" w:space="0" w:color="auto"/>
      </w:divBdr>
    </w:div>
    <w:div w:id="1185678514">
      <w:bodyDiv w:val="1"/>
      <w:marLeft w:val="0"/>
      <w:marRight w:val="0"/>
      <w:marTop w:val="0"/>
      <w:marBottom w:val="0"/>
      <w:divBdr>
        <w:top w:val="none" w:sz="0" w:space="0" w:color="auto"/>
        <w:left w:val="none" w:sz="0" w:space="0" w:color="auto"/>
        <w:bottom w:val="none" w:sz="0" w:space="0" w:color="auto"/>
        <w:right w:val="none" w:sz="0" w:space="0" w:color="auto"/>
      </w:divBdr>
    </w:div>
    <w:div w:id="1228342495">
      <w:bodyDiv w:val="1"/>
      <w:marLeft w:val="0"/>
      <w:marRight w:val="0"/>
      <w:marTop w:val="0"/>
      <w:marBottom w:val="0"/>
      <w:divBdr>
        <w:top w:val="none" w:sz="0" w:space="0" w:color="auto"/>
        <w:left w:val="none" w:sz="0" w:space="0" w:color="auto"/>
        <w:bottom w:val="none" w:sz="0" w:space="0" w:color="auto"/>
        <w:right w:val="none" w:sz="0" w:space="0" w:color="auto"/>
      </w:divBdr>
    </w:div>
    <w:div w:id="1305042083">
      <w:bodyDiv w:val="1"/>
      <w:marLeft w:val="0"/>
      <w:marRight w:val="0"/>
      <w:marTop w:val="0"/>
      <w:marBottom w:val="0"/>
      <w:divBdr>
        <w:top w:val="none" w:sz="0" w:space="0" w:color="auto"/>
        <w:left w:val="none" w:sz="0" w:space="0" w:color="auto"/>
        <w:bottom w:val="none" w:sz="0" w:space="0" w:color="auto"/>
        <w:right w:val="none" w:sz="0" w:space="0" w:color="auto"/>
      </w:divBdr>
    </w:div>
    <w:div w:id="1389912273">
      <w:bodyDiv w:val="1"/>
      <w:marLeft w:val="0"/>
      <w:marRight w:val="0"/>
      <w:marTop w:val="0"/>
      <w:marBottom w:val="0"/>
      <w:divBdr>
        <w:top w:val="none" w:sz="0" w:space="0" w:color="auto"/>
        <w:left w:val="none" w:sz="0" w:space="0" w:color="auto"/>
        <w:bottom w:val="none" w:sz="0" w:space="0" w:color="auto"/>
        <w:right w:val="none" w:sz="0" w:space="0" w:color="auto"/>
      </w:divBdr>
    </w:div>
    <w:div w:id="1458449632">
      <w:bodyDiv w:val="1"/>
      <w:marLeft w:val="0"/>
      <w:marRight w:val="0"/>
      <w:marTop w:val="0"/>
      <w:marBottom w:val="0"/>
      <w:divBdr>
        <w:top w:val="none" w:sz="0" w:space="0" w:color="auto"/>
        <w:left w:val="none" w:sz="0" w:space="0" w:color="auto"/>
        <w:bottom w:val="none" w:sz="0" w:space="0" w:color="auto"/>
        <w:right w:val="none" w:sz="0" w:space="0" w:color="auto"/>
      </w:divBdr>
    </w:div>
    <w:div w:id="1497184131">
      <w:bodyDiv w:val="1"/>
      <w:marLeft w:val="0"/>
      <w:marRight w:val="0"/>
      <w:marTop w:val="0"/>
      <w:marBottom w:val="0"/>
      <w:divBdr>
        <w:top w:val="none" w:sz="0" w:space="0" w:color="auto"/>
        <w:left w:val="none" w:sz="0" w:space="0" w:color="auto"/>
        <w:bottom w:val="none" w:sz="0" w:space="0" w:color="auto"/>
        <w:right w:val="none" w:sz="0" w:space="0" w:color="auto"/>
      </w:divBdr>
    </w:div>
    <w:div w:id="1573395457">
      <w:bodyDiv w:val="1"/>
      <w:marLeft w:val="0"/>
      <w:marRight w:val="0"/>
      <w:marTop w:val="0"/>
      <w:marBottom w:val="0"/>
      <w:divBdr>
        <w:top w:val="none" w:sz="0" w:space="0" w:color="auto"/>
        <w:left w:val="none" w:sz="0" w:space="0" w:color="auto"/>
        <w:bottom w:val="none" w:sz="0" w:space="0" w:color="auto"/>
        <w:right w:val="none" w:sz="0" w:space="0" w:color="auto"/>
      </w:divBdr>
    </w:div>
    <w:div w:id="1743334327">
      <w:bodyDiv w:val="1"/>
      <w:marLeft w:val="0"/>
      <w:marRight w:val="0"/>
      <w:marTop w:val="0"/>
      <w:marBottom w:val="0"/>
      <w:divBdr>
        <w:top w:val="none" w:sz="0" w:space="0" w:color="auto"/>
        <w:left w:val="none" w:sz="0" w:space="0" w:color="auto"/>
        <w:bottom w:val="none" w:sz="0" w:space="0" w:color="auto"/>
        <w:right w:val="none" w:sz="0" w:space="0" w:color="auto"/>
      </w:divBdr>
    </w:div>
    <w:div w:id="1786655565">
      <w:bodyDiv w:val="1"/>
      <w:marLeft w:val="0"/>
      <w:marRight w:val="0"/>
      <w:marTop w:val="0"/>
      <w:marBottom w:val="0"/>
      <w:divBdr>
        <w:top w:val="none" w:sz="0" w:space="0" w:color="auto"/>
        <w:left w:val="none" w:sz="0" w:space="0" w:color="auto"/>
        <w:bottom w:val="none" w:sz="0" w:space="0" w:color="auto"/>
        <w:right w:val="none" w:sz="0" w:space="0" w:color="auto"/>
      </w:divBdr>
    </w:div>
    <w:div w:id="1847356100">
      <w:bodyDiv w:val="1"/>
      <w:marLeft w:val="0"/>
      <w:marRight w:val="0"/>
      <w:marTop w:val="0"/>
      <w:marBottom w:val="0"/>
      <w:divBdr>
        <w:top w:val="none" w:sz="0" w:space="0" w:color="auto"/>
        <w:left w:val="none" w:sz="0" w:space="0" w:color="auto"/>
        <w:bottom w:val="none" w:sz="0" w:space="0" w:color="auto"/>
        <w:right w:val="none" w:sz="0" w:space="0" w:color="auto"/>
      </w:divBdr>
    </w:div>
    <w:div w:id="2052725664">
      <w:bodyDiv w:val="1"/>
      <w:marLeft w:val="0"/>
      <w:marRight w:val="0"/>
      <w:marTop w:val="0"/>
      <w:marBottom w:val="0"/>
      <w:divBdr>
        <w:top w:val="none" w:sz="0" w:space="0" w:color="auto"/>
        <w:left w:val="none" w:sz="0" w:space="0" w:color="auto"/>
        <w:bottom w:val="none" w:sz="0" w:space="0" w:color="auto"/>
        <w:right w:val="none" w:sz="0" w:space="0" w:color="auto"/>
      </w:divBdr>
    </w:div>
    <w:div w:id="20995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K20000003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415A7-861A-419C-8965-FA09CB885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4371</Words>
  <Characters>24916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29229</CharactersWithSpaces>
  <SharedDoc>false</SharedDoc>
  <HLinks>
    <vt:vector size="60" baseType="variant">
      <vt:variant>
        <vt:i4>4784210</vt:i4>
      </vt:variant>
      <vt:variant>
        <vt:i4>27</vt:i4>
      </vt:variant>
      <vt:variant>
        <vt:i4>0</vt:i4>
      </vt:variant>
      <vt:variant>
        <vt:i4>5</vt:i4>
      </vt:variant>
      <vt:variant>
        <vt:lpwstr>http://adilet.zan.kz/rus/docs/P090001729_</vt:lpwstr>
      </vt:variant>
      <vt:variant>
        <vt:lpwstr>z211</vt:lpwstr>
      </vt:variant>
      <vt:variant>
        <vt:i4>4784210</vt:i4>
      </vt:variant>
      <vt:variant>
        <vt:i4>24</vt:i4>
      </vt:variant>
      <vt:variant>
        <vt:i4>0</vt:i4>
      </vt:variant>
      <vt:variant>
        <vt:i4>5</vt:i4>
      </vt:variant>
      <vt:variant>
        <vt:lpwstr>http://adilet.zan.kz/rus/docs/P090001729_</vt:lpwstr>
      </vt:variant>
      <vt:variant>
        <vt:lpwstr>z211</vt:lpwstr>
      </vt:variant>
      <vt:variant>
        <vt:i4>4784210</vt:i4>
      </vt:variant>
      <vt:variant>
        <vt:i4>21</vt:i4>
      </vt:variant>
      <vt:variant>
        <vt:i4>0</vt:i4>
      </vt:variant>
      <vt:variant>
        <vt:i4>5</vt:i4>
      </vt:variant>
      <vt:variant>
        <vt:lpwstr>http://adilet.zan.kz/rus/docs/P090001729_</vt:lpwstr>
      </vt:variant>
      <vt:variant>
        <vt:lpwstr>z211</vt:lpwstr>
      </vt:variant>
      <vt:variant>
        <vt:i4>7798898</vt:i4>
      </vt:variant>
      <vt:variant>
        <vt:i4>18</vt:i4>
      </vt:variant>
      <vt:variant>
        <vt:i4>0</vt:i4>
      </vt:variant>
      <vt:variant>
        <vt:i4>5</vt:i4>
      </vt:variant>
      <vt:variant>
        <vt:lpwstr>http://adilet.zan.kz/rus/docs/K090000193_</vt:lpwstr>
      </vt:variant>
      <vt:variant>
        <vt:lpwstr>z1</vt:lpwstr>
      </vt:variant>
      <vt:variant>
        <vt:i4>4390999</vt:i4>
      </vt:variant>
      <vt:variant>
        <vt:i4>15</vt:i4>
      </vt:variant>
      <vt:variant>
        <vt:i4>0</vt:i4>
      </vt:variant>
      <vt:variant>
        <vt:i4>5</vt:i4>
      </vt:variant>
      <vt:variant>
        <vt:lpwstr>http://adilet.zan.kz/rus/docs/P090001729_</vt:lpwstr>
      </vt:variant>
      <vt:variant>
        <vt:lpwstr>z1481</vt:lpwstr>
      </vt:variant>
      <vt:variant>
        <vt:i4>4718673</vt:i4>
      </vt:variant>
      <vt:variant>
        <vt:i4>12</vt:i4>
      </vt:variant>
      <vt:variant>
        <vt:i4>0</vt:i4>
      </vt:variant>
      <vt:variant>
        <vt:i4>5</vt:i4>
      </vt:variant>
      <vt:variant>
        <vt:lpwstr>http://adilet.zan.kz/rus/docs/P090001729_</vt:lpwstr>
      </vt:variant>
      <vt:variant>
        <vt:lpwstr>z123</vt:lpwstr>
      </vt:variant>
      <vt:variant>
        <vt:i4>4718673</vt:i4>
      </vt:variant>
      <vt:variant>
        <vt:i4>9</vt:i4>
      </vt:variant>
      <vt:variant>
        <vt:i4>0</vt:i4>
      </vt:variant>
      <vt:variant>
        <vt:i4>5</vt:i4>
      </vt:variant>
      <vt:variant>
        <vt:lpwstr>http://adilet.zan.kz/rus/docs/P090001729_</vt:lpwstr>
      </vt:variant>
      <vt:variant>
        <vt:lpwstr>z123</vt:lpwstr>
      </vt:variant>
      <vt:variant>
        <vt:i4>4915287</vt:i4>
      </vt:variant>
      <vt:variant>
        <vt:i4>6</vt:i4>
      </vt:variant>
      <vt:variant>
        <vt:i4>0</vt:i4>
      </vt:variant>
      <vt:variant>
        <vt:i4>5</vt:i4>
      </vt:variant>
      <vt:variant>
        <vt:lpwstr>http://adilet.zan.kz/rus/docs/P090001729_</vt:lpwstr>
      </vt:variant>
      <vt:variant>
        <vt:lpwstr>z140</vt:lpwstr>
      </vt:variant>
      <vt:variant>
        <vt:i4>8061033</vt:i4>
      </vt:variant>
      <vt:variant>
        <vt:i4>3</vt:i4>
      </vt:variant>
      <vt:variant>
        <vt:i4>0</vt:i4>
      </vt:variant>
      <vt:variant>
        <vt:i4>5</vt:i4>
      </vt:variant>
      <vt:variant>
        <vt:lpwstr>http://adilet.zan.kz/rus/docs/V1100006793</vt:lpwstr>
      </vt:variant>
      <vt:variant>
        <vt:lpwstr>z19</vt:lpwstr>
      </vt:variant>
      <vt:variant>
        <vt:i4>7602277</vt:i4>
      </vt:variant>
      <vt:variant>
        <vt:i4>0</vt:i4>
      </vt:variant>
      <vt:variant>
        <vt:i4>0</vt:i4>
      </vt:variant>
      <vt:variant>
        <vt:i4>5</vt:i4>
      </vt:variant>
      <vt:variant>
        <vt:lpwstr>http://adilet.zan.kz/rus/docs/Z1400000202</vt:lpwstr>
      </vt:variant>
      <vt:variant>
        <vt:lpwstr>z1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Goszakup</cp:lastModifiedBy>
  <cp:revision>5</cp:revision>
  <cp:lastPrinted>2023-09-26T08:26:00Z</cp:lastPrinted>
  <dcterms:created xsi:type="dcterms:W3CDTF">2024-01-17T08:11:00Z</dcterms:created>
  <dcterms:modified xsi:type="dcterms:W3CDTF">2024-01-19T04:42:00Z</dcterms:modified>
</cp:coreProperties>
</file>